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F0BCE" w14:textId="77777777" w:rsidR="002973B6" w:rsidRPr="002973B6" w:rsidRDefault="002973B6" w:rsidP="00771284">
      <w:pPr>
        <w:jc w:val="center"/>
        <w:rPr>
          <w:b/>
          <w:bCs/>
          <w:u w:val="single"/>
          <w:rtl/>
        </w:rPr>
      </w:pPr>
      <w:r w:rsidRPr="002973B6">
        <w:rPr>
          <w:rFonts w:hint="cs"/>
          <w:b/>
          <w:bCs/>
          <w:u w:val="single"/>
          <w:rtl/>
        </w:rPr>
        <w:t xml:space="preserve">כתב תביעה נגד </w:t>
      </w:r>
      <w:r w:rsidR="00E6375F">
        <w:rPr>
          <w:rFonts w:hint="cs"/>
          <w:b/>
          <w:bCs/>
          <w:u w:val="single"/>
          <w:rtl/>
        </w:rPr>
        <w:t>בעלי משפחתון / גן פרטי שהושבת</w:t>
      </w:r>
      <w:r w:rsidRPr="002973B6">
        <w:rPr>
          <w:rFonts w:hint="cs"/>
          <w:b/>
          <w:bCs/>
          <w:u w:val="single"/>
          <w:rtl/>
        </w:rPr>
        <w:t xml:space="preserve"> בעקבות משבר</w:t>
      </w:r>
      <w:r w:rsidR="00771284">
        <w:rPr>
          <w:rFonts w:hint="cs"/>
          <w:b/>
          <w:bCs/>
          <w:u w:val="single"/>
          <w:rtl/>
        </w:rPr>
        <w:t xml:space="preserve"> הקורונה</w:t>
      </w:r>
      <w:r w:rsidRPr="002973B6">
        <w:rPr>
          <w:rFonts w:hint="cs"/>
          <w:b/>
          <w:bCs/>
          <w:u w:val="single"/>
          <w:rtl/>
        </w:rPr>
        <w:t xml:space="preserve"> ו</w:t>
      </w:r>
      <w:r w:rsidR="00E6375F">
        <w:rPr>
          <w:rFonts w:hint="cs"/>
          <w:b/>
          <w:bCs/>
          <w:u w:val="single"/>
          <w:rtl/>
        </w:rPr>
        <w:t>מסרב להפסיק בגביית התשלומים</w:t>
      </w:r>
    </w:p>
    <w:p w14:paraId="2874C550" w14:textId="77777777" w:rsidR="00E6375F" w:rsidRDefault="002973B6" w:rsidP="00524AAF">
      <w:pPr>
        <w:jc w:val="both"/>
        <w:rPr>
          <w:rtl/>
        </w:rPr>
      </w:pPr>
      <w:r>
        <w:rPr>
          <w:rFonts w:hint="cs"/>
          <w:rtl/>
        </w:rPr>
        <w:t>במועצה הישראלית לצרכנות התקבלו תלונות של צרכנים ש</w:t>
      </w:r>
      <w:r w:rsidR="00E6375F">
        <w:rPr>
          <w:rFonts w:hint="cs"/>
          <w:rtl/>
        </w:rPr>
        <w:t>המשפחתון / גן הילדים הפרטי שבו רשום ילדם מסרב להפסיק לחייב אותם בתשלומים החודשיים, זאת למרות שהגן הושבת בעקבות החלטת ממשלה מיום 14.3.2020 בשל משבר הקורונה.</w:t>
      </w:r>
    </w:p>
    <w:p w14:paraId="22C261FC" w14:textId="343C6C10" w:rsidR="00E6375F" w:rsidRDefault="00E6375F" w:rsidP="00524AAF">
      <w:pPr>
        <w:jc w:val="both"/>
        <w:rPr>
          <w:rFonts w:ascii="Arial" w:hAnsi="Arial" w:cs="Arial"/>
          <w:rtl/>
        </w:rPr>
      </w:pPr>
      <w:r>
        <w:rPr>
          <w:rFonts w:ascii="Arial" w:hAnsi="Arial" w:cs="Arial"/>
          <w:rtl/>
        </w:rPr>
        <w:t xml:space="preserve">לעמדת המועצה הישראלית לצרכנות, </w:t>
      </w:r>
      <w:r w:rsidR="00CE4ECB">
        <w:rPr>
          <w:rFonts w:ascii="Arial" w:hAnsi="Arial" w:cs="Arial" w:hint="cs"/>
          <w:rtl/>
        </w:rPr>
        <w:t>סגירת המשפחת</w:t>
      </w:r>
      <w:r w:rsidR="00524AAF">
        <w:rPr>
          <w:rFonts w:ascii="Arial" w:hAnsi="Arial" w:cs="Arial" w:hint="cs"/>
          <w:rtl/>
        </w:rPr>
        <w:t>ו</w:t>
      </w:r>
      <w:r w:rsidR="00CE4ECB">
        <w:rPr>
          <w:rFonts w:ascii="Arial" w:hAnsi="Arial" w:cs="Arial" w:hint="cs"/>
          <w:rtl/>
        </w:rPr>
        <w:t xml:space="preserve">נים בעקבות </w:t>
      </w:r>
      <w:r>
        <w:rPr>
          <w:rFonts w:ascii="Arial" w:hAnsi="Arial" w:cs="Arial"/>
          <w:rtl/>
        </w:rPr>
        <w:t xml:space="preserve">החלטת הממשלה להשבית את מוסדות </w:t>
      </w:r>
      <w:r>
        <w:rPr>
          <w:rFonts w:ascii="Arial" w:hAnsi="Arial" w:cs="Arial"/>
          <w:rtl/>
        </w:rPr>
        <w:t xml:space="preserve">החינוך </w:t>
      </w:r>
      <w:r w:rsidR="00CE4ECB">
        <w:rPr>
          <w:rFonts w:ascii="Arial" w:hAnsi="Arial" w:cs="Arial" w:hint="cs"/>
          <w:rtl/>
        </w:rPr>
        <w:t>ה</w:t>
      </w:r>
      <w:r>
        <w:rPr>
          <w:rFonts w:ascii="Arial" w:hAnsi="Arial" w:cs="Arial"/>
          <w:rtl/>
        </w:rPr>
        <w:t xml:space="preserve">תרבות </w:t>
      </w:r>
      <w:r w:rsidR="00CE4ECB">
        <w:rPr>
          <w:rFonts w:ascii="Arial" w:hAnsi="Arial" w:cs="Arial" w:hint="cs"/>
          <w:rtl/>
        </w:rPr>
        <w:t>ו</w:t>
      </w:r>
      <w:r>
        <w:rPr>
          <w:rFonts w:ascii="Arial" w:hAnsi="Arial" w:cs="Arial"/>
          <w:rtl/>
        </w:rPr>
        <w:t>הפנאי ב</w:t>
      </w:r>
      <w:r w:rsidR="00524AAF">
        <w:rPr>
          <w:rFonts w:ascii="Arial" w:hAnsi="Arial" w:cs="Arial" w:hint="cs"/>
          <w:rtl/>
        </w:rPr>
        <w:t>של</w:t>
      </w:r>
      <w:r>
        <w:rPr>
          <w:rFonts w:ascii="Arial" w:hAnsi="Arial" w:cs="Arial"/>
          <w:rtl/>
        </w:rPr>
        <w:t xml:space="preserve"> התפרצות נגיף הקורונה, </w:t>
      </w:r>
      <w:r w:rsidR="00CE4ECB">
        <w:rPr>
          <w:rFonts w:ascii="Arial" w:hAnsi="Arial" w:cs="Arial" w:hint="cs"/>
          <w:rtl/>
        </w:rPr>
        <w:t>מהווה הפרת חוזה ומקי</w:t>
      </w:r>
      <w:r w:rsidR="00524AAF">
        <w:rPr>
          <w:rFonts w:ascii="Arial" w:hAnsi="Arial" w:cs="Arial" w:hint="cs"/>
          <w:rtl/>
        </w:rPr>
        <w:t>מה</w:t>
      </w:r>
      <w:r w:rsidR="00CE4ECB">
        <w:rPr>
          <w:rFonts w:ascii="Arial" w:hAnsi="Arial" w:cs="Arial" w:hint="cs"/>
          <w:rtl/>
        </w:rPr>
        <w:t xml:space="preserve"> עילה להשבת התמורה</w:t>
      </w:r>
      <w:r>
        <w:rPr>
          <w:rFonts w:ascii="Arial" w:hAnsi="Arial" w:cs="Arial"/>
          <w:rtl/>
        </w:rPr>
        <w:t xml:space="preserve">. בהתאם, במצב זה לא ניתן לדרוש מהצרכנים לשאת בתשלומים בתקופת ההשבתה </w:t>
      </w:r>
      <w:r>
        <w:rPr>
          <w:rFonts w:ascii="Arial" w:hAnsi="Arial" w:cs="Arial"/>
          <w:rtl/>
        </w:rPr>
        <w:t>שכן בשל הנסיבות החדשות והבלתי צפויות לא ניתן לקיים את החוזה כפי שהוסכם.</w:t>
      </w:r>
    </w:p>
    <w:p w14:paraId="6D890494" w14:textId="34CEEEA3" w:rsidR="00524AAF" w:rsidRDefault="00524AAF" w:rsidP="008E5FBE">
      <w:pPr>
        <w:jc w:val="both"/>
        <w:rPr>
          <w:rFonts w:ascii="Arial" w:hAnsi="Arial" w:cs="Arial"/>
        </w:rPr>
      </w:pPr>
      <w:r>
        <w:rPr>
          <w:rFonts w:ascii="Arial" w:hAnsi="Arial" w:cs="Arial"/>
          <w:rtl/>
        </w:rPr>
        <w:t>בית המשפט נדרש להכריע בסוגיה דומה בשנת 2006 – (</w:t>
      </w:r>
      <w:r>
        <w:rPr>
          <w:rFonts w:ascii="Arial" w:hAnsi="Arial" w:cs="Arial" w:hint="cs"/>
          <w:rtl/>
        </w:rPr>
        <w:t xml:space="preserve">בתיק </w:t>
      </w:r>
      <w:r>
        <w:rPr>
          <w:rFonts w:ascii="Arial" w:hAnsi="Arial" w:cs="Arial"/>
          <w:rtl/>
        </w:rPr>
        <w:t xml:space="preserve">א' 22422/06 </w:t>
      </w:r>
      <w:proofErr w:type="spellStart"/>
      <w:r>
        <w:rPr>
          <w:rFonts w:ascii="Arial" w:hAnsi="Arial" w:cs="Arial"/>
          <w:rtl/>
        </w:rPr>
        <w:t>פוטירו</w:t>
      </w:r>
      <w:proofErr w:type="spellEnd"/>
      <w:r>
        <w:rPr>
          <w:rFonts w:ascii="Arial" w:hAnsi="Arial" w:cs="Arial"/>
          <w:rtl/>
        </w:rPr>
        <w:t xml:space="preserve"> גן פו בע"מ נ' </w:t>
      </w:r>
      <w:proofErr w:type="spellStart"/>
      <w:r>
        <w:rPr>
          <w:rFonts w:ascii="Arial" w:hAnsi="Arial" w:cs="Arial"/>
          <w:rtl/>
        </w:rPr>
        <w:t>שטרר</w:t>
      </w:r>
      <w:proofErr w:type="spellEnd"/>
      <w:r>
        <w:rPr>
          <w:rFonts w:ascii="Arial" w:hAnsi="Arial" w:cs="Arial"/>
          <w:rtl/>
        </w:rPr>
        <w:t xml:space="preserve"> ואח'). </w:t>
      </w:r>
    </w:p>
    <w:p w14:paraId="3C81869F" w14:textId="01A5A528" w:rsidR="00524AAF" w:rsidRDefault="00524AAF" w:rsidP="008E5FBE">
      <w:pPr>
        <w:jc w:val="both"/>
        <w:rPr>
          <w:rFonts w:ascii="Calibri" w:hAnsi="Calibri" w:cs="Calibri"/>
          <w:rtl/>
        </w:rPr>
      </w:pPr>
      <w:r>
        <w:rPr>
          <w:rFonts w:ascii="Arial" w:hAnsi="Arial" w:cs="Arial"/>
          <w:rtl/>
        </w:rPr>
        <w:t>במרכז התב</w:t>
      </w:r>
      <w:bookmarkStart w:id="0" w:name="_GoBack"/>
      <w:bookmarkEnd w:id="0"/>
      <w:r>
        <w:rPr>
          <w:rFonts w:ascii="Arial" w:hAnsi="Arial" w:cs="Arial"/>
          <w:rtl/>
        </w:rPr>
        <w:t>יעה עמדה התובעת, מנהלת גן ילדים שנסגר בהוראת פיקוד העורף עם פרוץ מלחמת לבנון השני</w:t>
      </w:r>
      <w:r>
        <w:rPr>
          <w:rFonts w:ascii="Arial" w:hAnsi="Arial" w:cs="Arial" w:hint="cs"/>
          <w:rtl/>
        </w:rPr>
        <w:t>י</w:t>
      </w:r>
      <w:r>
        <w:rPr>
          <w:rFonts w:ascii="Arial" w:hAnsi="Arial" w:cs="Arial"/>
          <w:rtl/>
        </w:rPr>
        <w:t xml:space="preserve">ה ולאחר כשבועיים הגן היה עתיד להיפתח במקום חלופי. </w:t>
      </w:r>
    </w:p>
    <w:p w14:paraId="5016481E" w14:textId="77777777" w:rsidR="00524AAF" w:rsidRDefault="00524AAF" w:rsidP="008E5FBE">
      <w:pPr>
        <w:jc w:val="both"/>
        <w:rPr>
          <w:rFonts w:ascii="Arial" w:hAnsi="Arial" w:cs="Arial" w:hint="cs"/>
          <w:rtl/>
        </w:rPr>
      </w:pPr>
      <w:r>
        <w:rPr>
          <w:rFonts w:ascii="Arial" w:hAnsi="Arial" w:cs="Arial"/>
          <w:rtl/>
        </w:rPr>
        <w:t xml:space="preserve">לאחר קבלת ההודעה על סגירת הגן, הורי הילדים שלחו הודעות ביטול לבנק, ההמחאות לא כובדו והתובעת הגישה אותן </w:t>
      </w:r>
      <w:proofErr w:type="spellStart"/>
      <w:r>
        <w:rPr>
          <w:rFonts w:ascii="Arial" w:hAnsi="Arial" w:cs="Arial"/>
          <w:rtl/>
        </w:rPr>
        <w:t>לפרעון</w:t>
      </w:r>
      <w:proofErr w:type="spellEnd"/>
      <w:r>
        <w:rPr>
          <w:rFonts w:ascii="Arial" w:hAnsi="Arial" w:cs="Arial"/>
          <w:rtl/>
        </w:rPr>
        <w:t xml:space="preserve"> בלשכת הוצל"פ.</w:t>
      </w:r>
    </w:p>
    <w:p w14:paraId="01D9963F" w14:textId="77777777" w:rsidR="00524AAF" w:rsidRDefault="00524AAF" w:rsidP="008E5FBE">
      <w:pPr>
        <w:jc w:val="both"/>
        <w:rPr>
          <w:rFonts w:ascii="Arial" w:hAnsi="Arial" w:cs="Arial"/>
          <w:rtl/>
        </w:rPr>
      </w:pPr>
      <w:r>
        <w:rPr>
          <w:rFonts w:ascii="Arial" w:hAnsi="Arial" w:cs="Arial"/>
          <w:rtl/>
        </w:rPr>
        <w:t>בית המשפט קבע כי מבחינה עקרונית על בית המשפט לבחון בכל מקרה ומקרה את ההשפעה של אירוע חריג על מערכת היחסים החוזית, וכן כי מתקשר העומד על ביצוע דווקני של החוזה, על אף השינוי המהותי שחל בו בשל נסיבות חיצוניות – אינו נוהג בתום לב.</w:t>
      </w:r>
    </w:p>
    <w:p w14:paraId="1635C4CF" w14:textId="77777777" w:rsidR="00E6375F" w:rsidRPr="00C45EB7" w:rsidRDefault="00E6375F" w:rsidP="00E6375F">
      <w:pPr>
        <w:rPr>
          <w:rFonts w:ascii="Arial" w:hAnsi="Arial" w:cs="Arial"/>
          <w:u w:val="single"/>
          <w:rtl/>
        </w:rPr>
      </w:pPr>
      <w:r w:rsidRPr="00C45EB7">
        <w:rPr>
          <w:rFonts w:ascii="Arial" w:hAnsi="Arial" w:cs="Arial"/>
          <w:u w:val="single"/>
          <w:rtl/>
        </w:rPr>
        <w:t>שילמתם בהמחאות?</w:t>
      </w:r>
    </w:p>
    <w:p w14:paraId="27CBFEE2" w14:textId="2B834997" w:rsidR="00E6375F" w:rsidRDefault="00E6375F" w:rsidP="00E6375F">
      <w:pPr>
        <w:jc w:val="both"/>
        <w:rPr>
          <w:rFonts w:ascii="Arial" w:hAnsi="Arial" w:cs="Arial"/>
          <w:rtl/>
        </w:rPr>
      </w:pPr>
      <w:r>
        <w:rPr>
          <w:rFonts w:ascii="Arial" w:hAnsi="Arial" w:cs="Arial"/>
          <w:rtl/>
        </w:rPr>
        <w:t xml:space="preserve">המחאה סחירה (שאינה למוטב בלבד) ניתנת להעברה מאדם לאדם ולצרכן אין שליטה על התשלום. </w:t>
      </w:r>
      <w:r>
        <w:rPr>
          <w:rFonts w:ascii="Arial" w:hAnsi="Arial" w:cs="Arial" w:hint="cs"/>
          <w:rtl/>
        </w:rPr>
        <w:t>במקרה</w:t>
      </w:r>
      <w:r>
        <w:rPr>
          <w:rFonts w:ascii="Arial" w:hAnsi="Arial" w:cs="Arial"/>
          <w:rtl/>
        </w:rPr>
        <w:t xml:space="preserve"> שההמחאה הועברה לצד שלישי, הוא יוכל לדרוש את התשלום ולפתוח </w:t>
      </w:r>
      <w:r>
        <w:rPr>
          <w:rFonts w:ascii="Arial" w:hAnsi="Arial" w:cs="Arial"/>
          <w:rtl/>
        </w:rPr>
        <w:t xml:space="preserve">תיק נגד </w:t>
      </w:r>
      <w:r w:rsidR="00CE4ECB">
        <w:rPr>
          <w:rFonts w:ascii="Arial" w:hAnsi="Arial" w:cs="Arial" w:hint="cs"/>
          <w:rtl/>
        </w:rPr>
        <w:t xml:space="preserve"> מוסר הצ'ק </w:t>
      </w:r>
      <w:r>
        <w:rPr>
          <w:rFonts w:ascii="Arial" w:hAnsi="Arial" w:cs="Arial"/>
          <w:rtl/>
        </w:rPr>
        <w:t xml:space="preserve"> בהוצאה לפועל, גם אם לא קיבל תמורה</w:t>
      </w:r>
      <w:r w:rsidR="00CE4ECB">
        <w:rPr>
          <w:rFonts w:ascii="Arial" w:hAnsi="Arial" w:cs="Arial" w:hint="cs"/>
          <w:rtl/>
        </w:rPr>
        <w:t xml:space="preserve"> ויש לו טענת הגנה</w:t>
      </w:r>
      <w:r>
        <w:rPr>
          <w:rFonts w:ascii="Arial" w:hAnsi="Arial" w:cs="Arial"/>
          <w:rtl/>
        </w:rPr>
        <w:t>.</w:t>
      </w:r>
    </w:p>
    <w:p w14:paraId="57FDFB18" w14:textId="30282B29" w:rsidR="00E6375F" w:rsidRDefault="00CE4ECB" w:rsidP="00E6375F">
      <w:pPr>
        <w:jc w:val="both"/>
        <w:rPr>
          <w:rFonts w:ascii="Arial" w:hAnsi="Arial" w:cs="Arial"/>
          <w:rtl/>
        </w:rPr>
      </w:pPr>
      <w:r>
        <w:rPr>
          <w:rFonts w:ascii="Arial" w:hAnsi="Arial" w:cs="Arial" w:hint="cs"/>
          <w:rtl/>
        </w:rPr>
        <w:t xml:space="preserve">אם </w:t>
      </w:r>
      <w:r w:rsidR="00E6375F">
        <w:rPr>
          <w:rFonts w:ascii="Arial" w:hAnsi="Arial" w:cs="Arial"/>
          <w:rtl/>
        </w:rPr>
        <w:t>ה</w:t>
      </w:r>
      <w:r w:rsidR="00524AAF">
        <w:rPr>
          <w:rFonts w:ascii="Arial" w:hAnsi="Arial" w:cs="Arial" w:hint="cs"/>
          <w:rtl/>
        </w:rPr>
        <w:t>ה</w:t>
      </w:r>
      <w:r w:rsidR="00E6375F">
        <w:rPr>
          <w:rFonts w:ascii="Arial" w:hAnsi="Arial" w:cs="Arial"/>
          <w:rtl/>
        </w:rPr>
        <w:t>מחאה בלתי סחירה (למוטב בלבד) נית</w:t>
      </w:r>
      <w:r w:rsidR="00E6375F">
        <w:rPr>
          <w:rFonts w:ascii="Arial" w:hAnsi="Arial" w:cs="Arial" w:hint="cs"/>
          <w:rtl/>
        </w:rPr>
        <w:t>ן</w:t>
      </w:r>
      <w:r w:rsidR="00E6375F">
        <w:rPr>
          <w:rFonts w:ascii="Arial" w:hAnsi="Arial" w:cs="Arial"/>
          <w:rtl/>
        </w:rPr>
        <w:t xml:space="preserve"> לבטל </w:t>
      </w:r>
      <w:r>
        <w:rPr>
          <w:rFonts w:ascii="Arial" w:hAnsi="Arial" w:cs="Arial" w:hint="cs"/>
          <w:rtl/>
        </w:rPr>
        <w:t>א</w:t>
      </w:r>
      <w:r w:rsidR="00524AAF">
        <w:rPr>
          <w:rFonts w:ascii="Arial" w:hAnsi="Arial" w:cs="Arial" w:hint="cs"/>
          <w:rtl/>
        </w:rPr>
        <w:t>ו</w:t>
      </w:r>
      <w:r>
        <w:rPr>
          <w:rFonts w:ascii="Arial" w:hAnsi="Arial" w:cs="Arial" w:hint="cs"/>
          <w:rtl/>
        </w:rPr>
        <w:t>ת</w:t>
      </w:r>
      <w:r w:rsidR="00524AAF">
        <w:rPr>
          <w:rFonts w:ascii="Arial" w:hAnsi="Arial" w:cs="Arial" w:hint="cs"/>
          <w:rtl/>
        </w:rPr>
        <w:t>ה</w:t>
      </w:r>
      <w:r>
        <w:rPr>
          <w:rFonts w:ascii="Arial" w:hAnsi="Arial" w:cs="Arial" w:hint="cs"/>
          <w:rtl/>
        </w:rPr>
        <w:t xml:space="preserve"> </w:t>
      </w:r>
      <w:r w:rsidR="00E6375F">
        <w:rPr>
          <w:rFonts w:ascii="Arial" w:hAnsi="Arial" w:cs="Arial"/>
          <w:rtl/>
        </w:rPr>
        <w:t>במקרה שלא קיבלתם את התמורה שהוסכמה</w:t>
      </w:r>
      <w:r>
        <w:rPr>
          <w:rFonts w:ascii="Arial" w:hAnsi="Arial" w:cs="Arial" w:hint="cs"/>
          <w:rtl/>
        </w:rPr>
        <w:t xml:space="preserve"> (כשל תמורה) ואם הספק פותח תיק הוצאה לפועל תהיה לכם הגנה טובה</w:t>
      </w:r>
      <w:r w:rsidR="00E6375F">
        <w:rPr>
          <w:rFonts w:ascii="Arial" w:hAnsi="Arial" w:cs="Arial"/>
          <w:rtl/>
        </w:rPr>
        <w:t xml:space="preserve">. </w:t>
      </w:r>
    </w:p>
    <w:p w14:paraId="3E172440" w14:textId="77777777" w:rsidR="00E6375F" w:rsidRPr="00C45EB7" w:rsidRDefault="00E6375F" w:rsidP="00E6375F">
      <w:pPr>
        <w:rPr>
          <w:rFonts w:ascii="Arial" w:hAnsi="Arial" w:cs="Arial"/>
          <w:u w:val="single"/>
          <w:rtl/>
        </w:rPr>
      </w:pPr>
      <w:r w:rsidRPr="00C45EB7">
        <w:rPr>
          <w:rFonts w:ascii="Arial" w:hAnsi="Arial" w:cs="Arial"/>
          <w:u w:val="single"/>
          <w:rtl/>
        </w:rPr>
        <w:t>שילמתם בהוראת קבע?</w:t>
      </w:r>
    </w:p>
    <w:p w14:paraId="18D6919B" w14:textId="100CA109" w:rsidR="00E6375F" w:rsidRDefault="00E6375F" w:rsidP="00E6375F">
      <w:pPr>
        <w:rPr>
          <w:rFonts w:ascii="Arial" w:hAnsi="Arial" w:cs="Arial"/>
          <w:rtl/>
        </w:rPr>
      </w:pPr>
      <w:r>
        <w:rPr>
          <w:rFonts w:ascii="Arial" w:hAnsi="Arial" w:cs="Arial"/>
          <w:rtl/>
        </w:rPr>
        <w:t xml:space="preserve">הוראת קבע ניתנת </w:t>
      </w:r>
      <w:r>
        <w:rPr>
          <w:rFonts w:ascii="Arial" w:hAnsi="Arial" w:cs="Arial"/>
          <w:rtl/>
        </w:rPr>
        <w:t xml:space="preserve">לביטול </w:t>
      </w:r>
      <w:r w:rsidR="00CE4ECB">
        <w:rPr>
          <w:rFonts w:ascii="Arial" w:hAnsi="Arial" w:cs="Arial" w:hint="cs"/>
          <w:rtl/>
        </w:rPr>
        <w:t xml:space="preserve">באופן חד צדדי </w:t>
      </w:r>
      <w:r>
        <w:rPr>
          <w:rFonts w:ascii="Arial" w:hAnsi="Arial" w:cs="Arial"/>
          <w:rtl/>
        </w:rPr>
        <w:t xml:space="preserve">אף </w:t>
      </w:r>
      <w:r>
        <w:rPr>
          <w:rFonts w:ascii="Arial" w:hAnsi="Arial" w:cs="Arial"/>
          <w:rtl/>
        </w:rPr>
        <w:t xml:space="preserve">ללא הסכמת הספק. יש לשלוח בקשה להפסקת החיוב לחברת האשראי והיא מחויבת להפסיק את התשלומים. </w:t>
      </w:r>
    </w:p>
    <w:p w14:paraId="7A9C9F6D" w14:textId="77777777" w:rsidR="00E6375F" w:rsidRPr="00C45EB7" w:rsidRDefault="00E6375F" w:rsidP="00E6375F">
      <w:pPr>
        <w:rPr>
          <w:rFonts w:ascii="Arial" w:hAnsi="Arial" w:cs="Arial"/>
          <w:u w:val="single"/>
          <w:rtl/>
        </w:rPr>
      </w:pPr>
      <w:r w:rsidRPr="00C45EB7">
        <w:rPr>
          <w:rFonts w:ascii="Arial" w:hAnsi="Arial" w:cs="Arial"/>
          <w:u w:val="single"/>
          <w:rtl/>
        </w:rPr>
        <w:t>שילמתם באשראי?</w:t>
      </w:r>
    </w:p>
    <w:p w14:paraId="659D1AAC" w14:textId="67743666" w:rsidR="00E6375F" w:rsidRDefault="00E6375F" w:rsidP="00E6375F">
      <w:pPr>
        <w:rPr>
          <w:rFonts w:ascii="Arial" w:hAnsi="Arial" w:cs="Arial"/>
          <w:rtl/>
        </w:rPr>
      </w:pPr>
      <w:r>
        <w:rPr>
          <w:rFonts w:ascii="Arial" w:hAnsi="Arial" w:cs="Arial"/>
          <w:rtl/>
        </w:rPr>
        <w:t xml:space="preserve">חוק כרטיסי חיוב קובע כי במקרה שהעסק הפסיק לספק שירותים, </w:t>
      </w:r>
      <w:r w:rsidR="00C45EB7">
        <w:rPr>
          <w:rFonts w:ascii="Arial" w:hAnsi="Arial" w:cs="Arial" w:hint="cs"/>
          <w:rtl/>
        </w:rPr>
        <w:t>תוכלו</w:t>
      </w:r>
      <w:r>
        <w:rPr>
          <w:rFonts w:ascii="Arial" w:hAnsi="Arial" w:cs="Arial"/>
          <w:rtl/>
        </w:rPr>
        <w:t xml:space="preserve"> לפנות לחברת האשראי </w:t>
      </w:r>
      <w:r w:rsidR="00CE4ECB">
        <w:rPr>
          <w:rFonts w:ascii="Arial" w:hAnsi="Arial" w:cs="Arial" w:hint="cs"/>
          <w:rtl/>
        </w:rPr>
        <w:t>בכתב ולדר</w:t>
      </w:r>
      <w:r w:rsidR="00524AAF">
        <w:rPr>
          <w:rFonts w:ascii="Arial" w:hAnsi="Arial" w:cs="Arial" w:hint="cs"/>
          <w:rtl/>
        </w:rPr>
        <w:t>ו</w:t>
      </w:r>
      <w:r w:rsidR="00CE4ECB">
        <w:rPr>
          <w:rFonts w:ascii="Arial" w:hAnsi="Arial" w:cs="Arial" w:hint="cs"/>
          <w:rtl/>
        </w:rPr>
        <w:t xml:space="preserve">ש </w:t>
      </w:r>
      <w:r>
        <w:rPr>
          <w:rFonts w:ascii="Arial" w:hAnsi="Arial" w:cs="Arial"/>
          <w:rtl/>
        </w:rPr>
        <w:t>לעצור תשלומים עתידיים.</w:t>
      </w:r>
      <w:r w:rsidR="00CE4ECB">
        <w:rPr>
          <w:rFonts w:ascii="Arial" w:hAnsi="Arial" w:cs="Arial" w:hint="cs"/>
          <w:rtl/>
        </w:rPr>
        <w:t xml:space="preserve"> במקרה זה חברת האשראי חייבת לעצור את התשלומים, והיא רשאית לפנות לספק כדי לוודא </w:t>
      </w:r>
      <w:r w:rsidR="00524AAF">
        <w:rPr>
          <w:rFonts w:ascii="Arial" w:hAnsi="Arial" w:cs="Arial" w:hint="cs"/>
          <w:rtl/>
        </w:rPr>
        <w:t>ה</w:t>
      </w:r>
      <w:r w:rsidR="00CE4ECB">
        <w:rPr>
          <w:rFonts w:ascii="Arial" w:hAnsi="Arial" w:cs="Arial" w:hint="cs"/>
          <w:rtl/>
        </w:rPr>
        <w:t>א</w:t>
      </w:r>
      <w:r w:rsidR="00524AAF">
        <w:rPr>
          <w:rFonts w:ascii="Arial" w:hAnsi="Arial" w:cs="Arial" w:hint="cs"/>
          <w:rtl/>
        </w:rPr>
        <w:t>ם</w:t>
      </w:r>
      <w:r w:rsidR="00CE4ECB">
        <w:rPr>
          <w:rFonts w:ascii="Arial" w:hAnsi="Arial" w:cs="Arial" w:hint="cs"/>
          <w:rtl/>
        </w:rPr>
        <w:t xml:space="preserve"> המוצר/השירות סופק. חברת האשראי תוכל לחזור ולחייב אתכם רק אם הומצאה לה אסמכתא המעידה על קבלת המוצר/השירות ובהודעה מוקדמת על כך כדי לאפשר ללקוח להציג את טענותיו.</w:t>
      </w:r>
    </w:p>
    <w:p w14:paraId="57151EE9" w14:textId="77777777" w:rsidR="00E6375F" w:rsidRDefault="00C45EB7" w:rsidP="00E6375F">
      <w:pPr>
        <w:rPr>
          <w:rFonts w:ascii="Arial" w:hAnsi="Arial" w:cs="Arial"/>
          <w:rtl/>
        </w:rPr>
      </w:pPr>
      <w:r>
        <w:rPr>
          <w:rFonts w:ascii="Arial" w:hAnsi="Arial" w:cs="Arial" w:hint="cs"/>
          <w:rtl/>
        </w:rPr>
        <w:t>יש לפ</w:t>
      </w:r>
      <w:r w:rsidR="00E6375F">
        <w:rPr>
          <w:rFonts w:ascii="Arial" w:hAnsi="Arial" w:cs="Arial"/>
          <w:rtl/>
        </w:rPr>
        <w:t>נו</w:t>
      </w:r>
      <w:r>
        <w:rPr>
          <w:rFonts w:ascii="Arial" w:hAnsi="Arial" w:cs="Arial" w:hint="cs"/>
          <w:rtl/>
        </w:rPr>
        <w:t>ת</w:t>
      </w:r>
      <w:r w:rsidR="00E6375F">
        <w:rPr>
          <w:rFonts w:ascii="Arial" w:hAnsi="Arial" w:cs="Arial"/>
          <w:rtl/>
        </w:rPr>
        <w:t xml:space="preserve"> בהודעה כתובה לעוסק ו</w:t>
      </w:r>
      <w:r>
        <w:rPr>
          <w:rFonts w:ascii="Arial" w:hAnsi="Arial" w:cs="Arial" w:hint="cs"/>
          <w:rtl/>
        </w:rPr>
        <w:t>ל</w:t>
      </w:r>
      <w:r w:rsidR="00E6375F">
        <w:rPr>
          <w:rFonts w:ascii="Arial" w:hAnsi="Arial" w:cs="Arial"/>
          <w:rtl/>
        </w:rPr>
        <w:t>בקש לבטל את העסקה. לאחר מכן, שלחו הודעה כתובה לחברת האשראי ובקשו לעצור תשלומים עתידיים בשל כשל תמורה ודאגו לצרף את ההודעה ששלחתם לעסק.</w:t>
      </w:r>
    </w:p>
    <w:p w14:paraId="604FB619" w14:textId="77777777" w:rsidR="00E6375F" w:rsidRDefault="00C45EB7" w:rsidP="00E70894">
      <w:pPr>
        <w:jc w:val="both"/>
        <w:rPr>
          <w:b/>
          <w:bCs/>
          <w:u w:val="single"/>
          <w:rtl/>
        </w:rPr>
      </w:pPr>
      <w:r w:rsidRPr="00C45EB7">
        <w:rPr>
          <w:rFonts w:hint="cs"/>
          <w:b/>
          <w:bCs/>
          <w:u w:val="single"/>
          <w:rtl/>
        </w:rPr>
        <w:t>לא הצלחתם להגיע להבנות עם בעל הגן / המשפחתון?</w:t>
      </w:r>
    </w:p>
    <w:p w14:paraId="6D09B4AC" w14:textId="7B757EF5" w:rsidR="00F430C5" w:rsidRPr="008E5FBE" w:rsidRDefault="00F430C5" w:rsidP="00E70894">
      <w:pPr>
        <w:jc w:val="both"/>
        <w:rPr>
          <w:b/>
          <w:bCs/>
          <w:rtl/>
        </w:rPr>
      </w:pPr>
      <w:r w:rsidRPr="008E5FBE">
        <w:rPr>
          <w:rFonts w:hint="cs"/>
          <w:b/>
          <w:bCs/>
          <w:rtl/>
        </w:rPr>
        <w:t>ראשית, שלחו פניה בכתב לבעל העסק ובו דרישה להחזיר את הסכום המגיע לכם בגין התקופה שבה הגן היה סגור, ו</w:t>
      </w:r>
      <w:r w:rsidR="00524AAF" w:rsidRPr="008E5FBE">
        <w:rPr>
          <w:rFonts w:hint="cs"/>
          <w:b/>
          <w:bCs/>
          <w:rtl/>
        </w:rPr>
        <w:t xml:space="preserve">את </w:t>
      </w:r>
      <w:r w:rsidRPr="008E5FBE">
        <w:rPr>
          <w:rFonts w:hint="cs"/>
          <w:b/>
          <w:bCs/>
          <w:rtl/>
        </w:rPr>
        <w:t>ה</w:t>
      </w:r>
      <w:r w:rsidR="00524AAF" w:rsidRPr="008E5FBE">
        <w:rPr>
          <w:rFonts w:hint="cs"/>
          <w:b/>
          <w:bCs/>
          <w:rtl/>
        </w:rPr>
        <w:t>המחאות</w:t>
      </w:r>
      <w:r w:rsidRPr="008E5FBE">
        <w:rPr>
          <w:rFonts w:hint="cs"/>
          <w:b/>
          <w:bCs/>
          <w:rtl/>
        </w:rPr>
        <w:t xml:space="preserve"> שנמסרו. אם לא קיבלתם תשובה או אם בעל העסק מסרב להחזיר לכם את התמורה, ניתן להגיש תביעה בבית המשפט לתביעות קטנות.</w:t>
      </w:r>
    </w:p>
    <w:p w14:paraId="2865114A" w14:textId="77777777" w:rsidR="00E6375F" w:rsidRDefault="00040FF6" w:rsidP="00E70894">
      <w:pPr>
        <w:jc w:val="both"/>
        <w:rPr>
          <w:rtl/>
        </w:rPr>
      </w:pPr>
      <w:r>
        <w:rPr>
          <w:rFonts w:hint="cs"/>
          <w:rtl/>
        </w:rPr>
        <w:lastRenderedPageBreak/>
        <w:t xml:space="preserve">המועצה הישראלית לצרכנות ניסחה עבורכם הצרכנים כתב תביעה </w:t>
      </w:r>
      <w:r w:rsidR="00BA7E03">
        <w:rPr>
          <w:rFonts w:hint="cs"/>
          <w:rtl/>
        </w:rPr>
        <w:t xml:space="preserve">לדוגמה </w:t>
      </w:r>
      <w:r>
        <w:rPr>
          <w:rFonts w:hint="cs"/>
          <w:rtl/>
        </w:rPr>
        <w:t xml:space="preserve">לבית המשפט לתביעות קטנות אותו תוכלו למלא עם הפרטים שלכם, פרטי </w:t>
      </w:r>
      <w:r w:rsidR="00E6375F">
        <w:rPr>
          <w:rFonts w:hint="cs"/>
          <w:rtl/>
        </w:rPr>
        <w:t>מנהל הגן / המשפחתון, פרטי המקרה המיוחדים</w:t>
      </w:r>
      <w:r w:rsidR="00C45EB7">
        <w:rPr>
          <w:rFonts w:hint="cs"/>
          <w:rtl/>
        </w:rPr>
        <w:t>.</w:t>
      </w:r>
    </w:p>
    <w:p w14:paraId="4854FF73" w14:textId="77777777" w:rsidR="006E27E9" w:rsidRDefault="00E6375F" w:rsidP="00E70894">
      <w:pPr>
        <w:jc w:val="both"/>
        <w:rPr>
          <w:rtl/>
        </w:rPr>
      </w:pPr>
      <w:r>
        <w:rPr>
          <w:rFonts w:hint="cs"/>
          <w:rtl/>
        </w:rPr>
        <w:t xml:space="preserve">לכתב התביעה יש </w:t>
      </w:r>
      <w:r w:rsidR="00BA7E03">
        <w:rPr>
          <w:rFonts w:hint="cs"/>
          <w:rtl/>
        </w:rPr>
        <w:t>לצרף את כל המסמכים הרלוונטיים</w:t>
      </w:r>
      <w:r w:rsidR="00040FF6">
        <w:rPr>
          <w:rFonts w:hint="cs"/>
          <w:rtl/>
        </w:rPr>
        <w:t xml:space="preserve"> ולהגישו בבית המשפט לתביעות קטנות. </w:t>
      </w:r>
    </w:p>
    <w:p w14:paraId="7FD8C81F" w14:textId="77777777" w:rsidR="00616C9F" w:rsidRDefault="009663A9" w:rsidP="00E70894">
      <w:pPr>
        <w:jc w:val="both"/>
        <w:rPr>
          <w:rtl/>
        </w:rPr>
      </w:pPr>
      <w:r>
        <w:rPr>
          <w:rFonts w:hint="cs"/>
          <w:rtl/>
        </w:rPr>
        <w:t xml:space="preserve">סכום התביעה המקסימלי אותו תוכלו לתבוע </w:t>
      </w:r>
      <w:r w:rsidR="009B7B13">
        <w:rPr>
          <w:rFonts w:hint="cs"/>
          <w:rtl/>
        </w:rPr>
        <w:t xml:space="preserve">בבית המשפט לתביעות קטנות עומד </w:t>
      </w:r>
      <w:r w:rsidR="00704302">
        <w:rPr>
          <w:rFonts w:hint="cs"/>
          <w:rtl/>
        </w:rPr>
        <w:t xml:space="preserve">על סך של 34,000 </w:t>
      </w:r>
      <w:r w:rsidR="00291949">
        <w:rPr>
          <w:rFonts w:hint="cs"/>
          <w:rtl/>
        </w:rPr>
        <w:t>₪ (החל מיום 1.1.2020).</w:t>
      </w:r>
    </w:p>
    <w:p w14:paraId="3A825C4D" w14:textId="77777777" w:rsidR="00040FF6" w:rsidRDefault="00040FF6" w:rsidP="00E70894">
      <w:pPr>
        <w:jc w:val="both"/>
        <w:rPr>
          <w:rtl/>
        </w:rPr>
      </w:pPr>
      <w:r>
        <w:rPr>
          <w:rFonts w:hint="cs"/>
          <w:rtl/>
        </w:rPr>
        <w:t>האגרה</w:t>
      </w:r>
      <w:r w:rsidR="006E27E9">
        <w:rPr>
          <w:rFonts w:hint="cs"/>
          <w:rtl/>
        </w:rPr>
        <w:t xml:space="preserve"> בבית המשפט לתביעות קטנות</w:t>
      </w:r>
      <w:r>
        <w:rPr>
          <w:rFonts w:hint="cs"/>
          <w:rtl/>
        </w:rPr>
        <w:t xml:space="preserve"> עומדת על סכום של 1% מסכום התביעה, אך לא תפחת מ </w:t>
      </w:r>
      <w:r>
        <w:rPr>
          <w:rtl/>
        </w:rPr>
        <w:t>–</w:t>
      </w:r>
      <w:r>
        <w:rPr>
          <w:rFonts w:hint="cs"/>
          <w:rtl/>
        </w:rPr>
        <w:t xml:space="preserve"> 50 ₪.</w:t>
      </w:r>
    </w:p>
    <w:p w14:paraId="361BC65F" w14:textId="0B80386B" w:rsidR="00F430C5" w:rsidRDefault="00F430C5" w:rsidP="00E70894">
      <w:pPr>
        <w:jc w:val="both"/>
        <w:rPr>
          <w:rtl/>
        </w:rPr>
      </w:pPr>
      <w:r>
        <w:rPr>
          <w:rFonts w:hint="cs"/>
          <w:rtl/>
        </w:rPr>
        <w:t xml:space="preserve">נשמח לקבל עותק של פסק הדין </w:t>
      </w:r>
      <w:r w:rsidR="00524AAF">
        <w:rPr>
          <w:rFonts w:hint="cs"/>
          <w:rtl/>
        </w:rPr>
        <w:t>לכ</w:t>
      </w:r>
      <w:r>
        <w:rPr>
          <w:rFonts w:hint="cs"/>
          <w:rtl/>
        </w:rPr>
        <w:t>שיינתן.</w:t>
      </w:r>
    </w:p>
    <w:p w14:paraId="62960087" w14:textId="77777777" w:rsidR="00CC1773" w:rsidRDefault="00CC1773" w:rsidP="00E70894">
      <w:pPr>
        <w:jc w:val="both"/>
        <w:rPr>
          <w:rtl/>
        </w:rPr>
      </w:pPr>
      <w:r>
        <w:rPr>
          <w:rFonts w:hint="cs"/>
          <w:rtl/>
        </w:rPr>
        <w:t>מדריך הגשה לתביעות קטנות</w:t>
      </w:r>
      <w:r w:rsidR="00204344">
        <w:rPr>
          <w:rFonts w:hint="cs"/>
          <w:rtl/>
        </w:rPr>
        <w:t xml:space="preserve"> של הרשות השופטת</w:t>
      </w:r>
      <w:r>
        <w:rPr>
          <w:rFonts w:hint="cs"/>
          <w:rtl/>
        </w:rPr>
        <w:t xml:space="preserve"> - </w:t>
      </w:r>
      <w:hyperlink r:id="rId7" w:history="1">
        <w:r>
          <w:rPr>
            <w:rStyle w:val="Hyperlink"/>
          </w:rPr>
          <w:t>https://www.gov.il/he/service/filing_a_small_claim</w:t>
        </w:r>
      </w:hyperlink>
    </w:p>
    <w:p w14:paraId="2F9F28F7" w14:textId="77777777" w:rsidR="00E6375F" w:rsidRDefault="00E6375F" w:rsidP="00E70894">
      <w:pPr>
        <w:jc w:val="both"/>
        <w:rPr>
          <w:rStyle w:val="Hyperlink"/>
          <w:rtl/>
        </w:rPr>
      </w:pPr>
    </w:p>
    <w:p w14:paraId="07F3511E" w14:textId="77777777" w:rsidR="00E6375F" w:rsidRDefault="00E6375F" w:rsidP="00E6375F">
      <w:pPr>
        <w:rPr>
          <w:rtl/>
        </w:rPr>
      </w:pPr>
    </w:p>
    <w:p w14:paraId="1C7BA705" w14:textId="77777777" w:rsidR="00E6375F" w:rsidRDefault="00E6375F" w:rsidP="00E6375F">
      <w:pPr>
        <w:rPr>
          <w:rFonts w:ascii="Arial" w:hAnsi="Arial" w:cs="Arial"/>
          <w:rtl/>
        </w:rPr>
      </w:pPr>
    </w:p>
    <w:p w14:paraId="4EC32A5B" w14:textId="77777777" w:rsidR="00E6375F" w:rsidRDefault="00E6375F" w:rsidP="00E70894">
      <w:pPr>
        <w:jc w:val="both"/>
        <w:rPr>
          <w:rtl/>
        </w:rPr>
      </w:pPr>
    </w:p>
    <w:sectPr w:rsidR="00E6375F" w:rsidSect="00131E2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773"/>
    <w:rsid w:val="00031F96"/>
    <w:rsid w:val="00040FF6"/>
    <w:rsid w:val="00131E2A"/>
    <w:rsid w:val="001367AA"/>
    <w:rsid w:val="00204344"/>
    <w:rsid w:val="002236A2"/>
    <w:rsid w:val="00236F68"/>
    <w:rsid w:val="00291949"/>
    <w:rsid w:val="002973B6"/>
    <w:rsid w:val="00444F48"/>
    <w:rsid w:val="0052371D"/>
    <w:rsid w:val="00524AAF"/>
    <w:rsid w:val="005518FB"/>
    <w:rsid w:val="0058106D"/>
    <w:rsid w:val="00616C9F"/>
    <w:rsid w:val="006566C2"/>
    <w:rsid w:val="006E27E9"/>
    <w:rsid w:val="00704302"/>
    <w:rsid w:val="00771284"/>
    <w:rsid w:val="0084606E"/>
    <w:rsid w:val="008E5FBE"/>
    <w:rsid w:val="00903F0C"/>
    <w:rsid w:val="0096524E"/>
    <w:rsid w:val="009663A9"/>
    <w:rsid w:val="009B7B13"/>
    <w:rsid w:val="00BA7E03"/>
    <w:rsid w:val="00BC27DB"/>
    <w:rsid w:val="00C45EB7"/>
    <w:rsid w:val="00C47A9B"/>
    <w:rsid w:val="00CC1773"/>
    <w:rsid w:val="00CE4ECB"/>
    <w:rsid w:val="00D20924"/>
    <w:rsid w:val="00D3068F"/>
    <w:rsid w:val="00D75978"/>
    <w:rsid w:val="00E6375F"/>
    <w:rsid w:val="00E70894"/>
    <w:rsid w:val="00EF62E4"/>
    <w:rsid w:val="00F014E8"/>
    <w:rsid w:val="00F06800"/>
    <w:rsid w:val="00F430C5"/>
    <w:rsid w:val="00FA45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4D29"/>
  <w15:docId w15:val="{0EF9B2B7-8467-44EC-BE01-3C5E5895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6C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CC1773"/>
    <w:rPr>
      <w:color w:val="0000FF"/>
      <w:u w:val="single"/>
    </w:rPr>
  </w:style>
  <w:style w:type="paragraph" w:styleId="a3">
    <w:name w:val="Balloon Text"/>
    <w:basedOn w:val="a"/>
    <w:link w:val="a4"/>
    <w:uiPriority w:val="99"/>
    <w:semiHidden/>
    <w:unhideWhenUsed/>
    <w:rsid w:val="00CC1773"/>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CC1773"/>
    <w:rPr>
      <w:rFonts w:ascii="Tahoma" w:hAnsi="Tahoma" w:cs="Tahoma"/>
      <w:sz w:val="18"/>
      <w:szCs w:val="18"/>
    </w:rPr>
  </w:style>
  <w:style w:type="character" w:styleId="FollowedHyperlink">
    <w:name w:val="FollowedHyperlink"/>
    <w:basedOn w:val="a0"/>
    <w:uiPriority w:val="99"/>
    <w:semiHidden/>
    <w:unhideWhenUsed/>
    <w:rsid w:val="00040F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370042">
      <w:bodyDiv w:val="1"/>
      <w:marLeft w:val="0"/>
      <w:marRight w:val="0"/>
      <w:marTop w:val="0"/>
      <w:marBottom w:val="0"/>
      <w:divBdr>
        <w:top w:val="none" w:sz="0" w:space="0" w:color="auto"/>
        <w:left w:val="none" w:sz="0" w:space="0" w:color="auto"/>
        <w:bottom w:val="none" w:sz="0" w:space="0" w:color="auto"/>
        <w:right w:val="none" w:sz="0" w:space="0" w:color="auto"/>
      </w:divBdr>
    </w:div>
    <w:div w:id="1853109433">
      <w:bodyDiv w:val="1"/>
      <w:marLeft w:val="0"/>
      <w:marRight w:val="0"/>
      <w:marTop w:val="0"/>
      <w:marBottom w:val="0"/>
      <w:divBdr>
        <w:top w:val="none" w:sz="0" w:space="0" w:color="auto"/>
        <w:left w:val="none" w:sz="0" w:space="0" w:color="auto"/>
        <w:bottom w:val="none" w:sz="0" w:space="0" w:color="auto"/>
        <w:right w:val="none" w:sz="0" w:space="0" w:color="auto"/>
      </w:divBdr>
    </w:div>
    <w:div w:id="197351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ov.il/he/service/filing_a_small_clai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B5CE08A530E44989F30E49F1D6C660" ma:contentTypeVersion="10" ma:contentTypeDescription="Create a new document." ma:contentTypeScope="" ma:versionID="eea2fd707f91ab303be1e6847dce38e9">
  <xsd:schema xmlns:xsd="http://www.w3.org/2001/XMLSchema" xmlns:xs="http://www.w3.org/2001/XMLSchema" xmlns:p="http://schemas.microsoft.com/office/2006/metadata/properties" xmlns:ns3="4a4ae062-6cb2-4277-b1d2-3ce439ca33cb" targetNamespace="http://schemas.microsoft.com/office/2006/metadata/properties" ma:root="true" ma:fieldsID="d30920cc73b835202aabb0351a0815ee" ns3:_="">
    <xsd:import namespace="4a4ae062-6cb2-4277-b1d2-3ce439ca33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ae062-6cb2-4277-b1d2-3ce439ca3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782C4-8EDA-4166-9D27-9FD319D8ACB2}">
  <ds:schemaRefs>
    <ds:schemaRef ds:uri="http://schemas.microsoft.com/sharepoint/v3/contenttype/forms"/>
  </ds:schemaRefs>
</ds:datastoreItem>
</file>

<file path=customXml/itemProps2.xml><?xml version="1.0" encoding="utf-8"?>
<ds:datastoreItem xmlns:ds="http://schemas.openxmlformats.org/officeDocument/2006/customXml" ds:itemID="{55E9EA9C-B9E6-4129-A094-0B3A24C478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4DB95A-F2EF-409D-9CE3-5695D5B48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ae062-6cb2-4277-b1d2-3ce439ca3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2648</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Avital Prizmant</dc:creator>
  <cp:keywords/>
  <dc:description/>
  <cp:lastModifiedBy>Avital Prizmant</cp:lastModifiedBy>
  <cp:revision>2</cp:revision>
  <dcterms:created xsi:type="dcterms:W3CDTF">2020-04-01T15:09:00Z</dcterms:created>
  <dcterms:modified xsi:type="dcterms:W3CDTF">2020-04-01T15:09:00Z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0x010100D3B5CE08A530E44989F30E49F1D6C660</vt:lpwstr>
  </property>
</Properties>
</file>