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180B" w14:textId="77777777" w:rsidR="004E14C8" w:rsidRPr="00184A85" w:rsidRDefault="004E14C8" w:rsidP="00FF3EC3">
      <w:pPr>
        <w:pStyle w:val="1"/>
        <w:ind w:left="26"/>
        <w:rPr>
          <w:color w:val="000000" w:themeColor="text1"/>
          <w:sz w:val="24"/>
          <w:szCs w:val="24"/>
          <w:rtl/>
        </w:rPr>
      </w:pPr>
      <w:r w:rsidRPr="00184A85">
        <w:rPr>
          <w:rFonts w:hint="cs"/>
          <w:color w:val="000000" w:themeColor="text1"/>
          <w:sz w:val="24"/>
          <w:szCs w:val="24"/>
          <w:rtl/>
        </w:rPr>
        <w:t>בית המשפט לתביעות קטנות</w:t>
      </w:r>
    </w:p>
    <w:p w14:paraId="0749531D" w14:textId="77777777" w:rsidR="00AA464F" w:rsidRPr="00184A85" w:rsidRDefault="00184A85" w:rsidP="00FF3EC3">
      <w:pPr>
        <w:spacing w:line="360" w:lineRule="auto"/>
        <w:ind w:left="26"/>
        <w:jc w:val="both"/>
        <w:rPr>
          <w:rFonts w:cs="David"/>
          <w:b/>
          <w:bCs/>
          <w:color w:val="000000" w:themeColor="text1"/>
          <w:rtl/>
        </w:rPr>
      </w:pPr>
      <w:r>
        <w:rPr>
          <w:rFonts w:cs="David" w:hint="cs"/>
          <w:b/>
          <w:bCs/>
          <w:u w:val="single"/>
          <w:rtl/>
        </w:rPr>
        <w:t>ב</w:t>
      </w:r>
      <w:r w:rsidRPr="00184A85">
        <w:rPr>
          <w:rFonts w:cs="David" w:hint="cs"/>
          <w:b/>
          <w:bCs/>
          <w:u w:val="single"/>
          <w:rtl/>
        </w:rPr>
        <w:t xml:space="preserve">_______________ </w:t>
      </w:r>
    </w:p>
    <w:p w14:paraId="23062F6B" w14:textId="77777777" w:rsidR="004E14C8" w:rsidRPr="001A584F" w:rsidRDefault="004E14C8" w:rsidP="004E14C8">
      <w:pPr>
        <w:spacing w:line="360" w:lineRule="auto"/>
        <w:jc w:val="both"/>
        <w:rPr>
          <w:rFonts w:cs="David"/>
          <w:b/>
          <w:bCs/>
          <w:rtl/>
        </w:rPr>
      </w:pPr>
    </w:p>
    <w:p w14:paraId="5A64F67A" w14:textId="77777777" w:rsidR="004E14C8" w:rsidRDefault="004E14C8" w:rsidP="00410C45">
      <w:pPr>
        <w:spacing w:line="360" w:lineRule="auto"/>
        <w:rPr>
          <w:rFonts w:cs="David"/>
          <w:rtl/>
        </w:rPr>
      </w:pPr>
      <w:r w:rsidRPr="00112E40">
        <w:rPr>
          <w:rFonts w:cs="David" w:hint="cs"/>
          <w:b/>
          <w:bCs/>
          <w:u w:val="single"/>
          <w:rtl/>
        </w:rPr>
        <w:t>התובע</w:t>
      </w:r>
      <w:r w:rsidR="00410C45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</w:t>
      </w:r>
      <w:r w:rsidR="00410C45">
        <w:rPr>
          <w:rFonts w:cs="David" w:hint="cs"/>
          <w:b/>
          <w:bCs/>
          <w:rtl/>
        </w:rPr>
        <w:t xml:space="preserve"> </w:t>
      </w:r>
      <w:r w:rsidR="00984021">
        <w:rPr>
          <w:rFonts w:cs="David" w:hint="cs"/>
          <w:b/>
          <w:bCs/>
          <w:rtl/>
        </w:rPr>
        <w:t xml:space="preserve">- </w:t>
      </w:r>
      <w:r w:rsidR="001B5004" w:rsidRPr="00112E40">
        <w:rPr>
          <w:rFonts w:cs="David" w:hint="cs"/>
          <w:b/>
          <w:bCs/>
          <w:rtl/>
        </w:rPr>
        <w:t>ת.ז.</w:t>
      </w:r>
      <w:r w:rsidR="00112E40" w:rsidRPr="00112E40">
        <w:rPr>
          <w:rFonts w:cs="David" w:hint="cs"/>
          <w:b/>
          <w:bCs/>
          <w:rtl/>
        </w:rPr>
        <w:t xml:space="preserve"> </w:t>
      </w:r>
      <w:r w:rsidR="00184A85">
        <w:rPr>
          <w:rFonts w:cs="David" w:hint="cs"/>
          <w:b/>
          <w:bCs/>
          <w:rtl/>
        </w:rPr>
        <w:t>______________</w:t>
      </w:r>
    </w:p>
    <w:p w14:paraId="6E5088EC" w14:textId="77777777" w:rsidR="00321373" w:rsidRDefault="004E14C8" w:rsidP="00410C45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מרח'</w:t>
      </w:r>
      <w:r w:rsidR="00984021">
        <w:rPr>
          <w:rFonts w:cs="David" w:hint="cs"/>
          <w:rtl/>
        </w:rPr>
        <w:t xml:space="preserve"> </w:t>
      </w:r>
      <w:r w:rsidR="00184A85">
        <w:rPr>
          <w:rFonts w:cs="David" w:hint="cs"/>
          <w:rtl/>
        </w:rPr>
        <w:t>_______________________</w:t>
      </w:r>
    </w:p>
    <w:p w14:paraId="22A1C770" w14:textId="77777777" w:rsidR="004E14C8" w:rsidRPr="00516B54" w:rsidRDefault="00321373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</w:t>
      </w:r>
      <w:r w:rsidR="00184A85">
        <w:rPr>
          <w:rFonts w:cs="David" w:hint="cs"/>
          <w:sz w:val="22"/>
          <w:szCs w:val="22"/>
          <w:rtl/>
        </w:rPr>
        <w:t>____________ מיקוד ______________</w:t>
      </w:r>
      <w:r w:rsidR="00410C45">
        <w:rPr>
          <w:rFonts w:cs="David" w:hint="cs"/>
          <w:sz w:val="22"/>
          <w:szCs w:val="22"/>
          <w:rtl/>
        </w:rPr>
        <w:t xml:space="preserve"> </w:t>
      </w:r>
    </w:p>
    <w:p w14:paraId="336CD759" w14:textId="77777777" w:rsidR="004E14C8" w:rsidRDefault="004E14C8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טל': </w:t>
      </w:r>
      <w:r w:rsidR="00184A85">
        <w:rPr>
          <w:rFonts w:cs="David" w:hint="cs"/>
          <w:rtl/>
        </w:rPr>
        <w:t>___________________</w:t>
      </w:r>
    </w:p>
    <w:p w14:paraId="718E4BFE" w14:textId="77777777" w:rsidR="00983B58" w:rsidRDefault="00983B58" w:rsidP="00983B58">
      <w:pPr>
        <w:spacing w:line="360" w:lineRule="auto"/>
        <w:ind w:left="1440"/>
        <w:jc w:val="both"/>
        <w:rPr>
          <w:rFonts w:cs="David"/>
          <w:rtl/>
        </w:rPr>
      </w:pPr>
    </w:p>
    <w:p w14:paraId="7B06473B" w14:textId="77777777" w:rsidR="004E14C8" w:rsidRDefault="004E14C8" w:rsidP="004E14C8">
      <w:pPr>
        <w:pStyle w:val="2"/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נגד  -</w:t>
      </w:r>
    </w:p>
    <w:p w14:paraId="3AE79B4B" w14:textId="77777777" w:rsidR="004E14C8" w:rsidRDefault="004E14C8" w:rsidP="004E14C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623D65A2" w14:textId="77777777" w:rsidR="00E900B0" w:rsidRDefault="00B66B75" w:rsidP="00B66B75">
      <w:pPr>
        <w:spacing w:line="360" w:lineRule="auto"/>
        <w:ind w:left="1440" w:hanging="1440"/>
        <w:rPr>
          <w:rFonts w:cs="David"/>
          <w:b/>
          <w:bCs/>
          <w:rtl/>
        </w:rPr>
      </w:pPr>
      <w:r>
        <w:rPr>
          <w:rFonts w:cs="David"/>
          <w:b/>
          <w:bCs/>
          <w:u w:val="single"/>
          <w:rtl/>
        </w:rPr>
        <w:t>הנתבע</w:t>
      </w:r>
      <w:r w:rsidRPr="00E1399A">
        <w:rPr>
          <w:rFonts w:cs="David"/>
          <w:b/>
          <w:bCs/>
          <w:u w:val="single"/>
          <w:rtl/>
        </w:rPr>
        <w:t>ת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_________________</w:t>
      </w:r>
      <w:r w:rsidR="009B2948">
        <w:rPr>
          <w:rFonts w:cs="David" w:hint="cs"/>
          <w:b/>
          <w:bCs/>
          <w:rtl/>
        </w:rPr>
        <w:t xml:space="preserve"> (</w:t>
      </w:r>
      <w:r w:rsidR="004348D1">
        <w:rPr>
          <w:rFonts w:cs="David" w:hint="cs"/>
          <w:b/>
          <w:bCs/>
          <w:rtl/>
        </w:rPr>
        <w:t xml:space="preserve">שם </w:t>
      </w:r>
      <w:r w:rsidR="009B2948">
        <w:rPr>
          <w:rFonts w:cs="David" w:hint="cs"/>
          <w:b/>
          <w:bCs/>
          <w:rtl/>
        </w:rPr>
        <w:t xml:space="preserve">חברת </w:t>
      </w:r>
      <w:r w:rsidR="004348D1">
        <w:rPr>
          <w:rFonts w:cs="David" w:hint="cs"/>
          <w:b/>
          <w:bCs/>
          <w:rtl/>
        </w:rPr>
        <w:t>ה</w:t>
      </w:r>
      <w:r w:rsidR="009B2948">
        <w:rPr>
          <w:rFonts w:cs="David" w:hint="cs"/>
          <w:b/>
          <w:bCs/>
          <w:rtl/>
        </w:rPr>
        <w:t>תעופה)</w:t>
      </w:r>
      <w:r>
        <w:rPr>
          <w:rFonts w:cs="David" w:hint="cs"/>
          <w:b/>
          <w:bCs/>
          <w:rtl/>
        </w:rPr>
        <w:t xml:space="preserve"> </w:t>
      </w:r>
      <w:r w:rsidRPr="00456DD2">
        <w:rPr>
          <w:rFonts w:cs="David"/>
          <w:b/>
          <w:bCs/>
          <w:rtl/>
        </w:rPr>
        <w:t xml:space="preserve">ח.פ. </w:t>
      </w:r>
      <w:r w:rsidR="00184A85">
        <w:rPr>
          <w:rFonts w:cs="David" w:hint="cs"/>
          <w:b/>
          <w:bCs/>
          <w:rtl/>
        </w:rPr>
        <w:t>__________________</w:t>
      </w:r>
    </w:p>
    <w:p w14:paraId="6870EC70" w14:textId="77777777" w:rsidR="00B66B75" w:rsidRPr="00BE32DE" w:rsidRDefault="00B66B75" w:rsidP="00B66B75">
      <w:pPr>
        <w:spacing w:line="360" w:lineRule="auto"/>
        <w:ind w:left="1440" w:hanging="1440"/>
        <w:rPr>
          <w:rFonts w:cs="David"/>
          <w:rtl/>
        </w:rPr>
      </w:pPr>
      <w:r w:rsidRPr="00E06A0F">
        <w:rPr>
          <w:rFonts w:cs="David" w:hint="cs"/>
          <w:b/>
          <w:bCs/>
          <w:rtl/>
        </w:rPr>
        <w:t xml:space="preserve"> </w:t>
      </w:r>
      <w:r w:rsidR="00E900B0">
        <w:rPr>
          <w:rFonts w:cs="David" w:hint="cs"/>
          <w:b/>
          <w:bCs/>
          <w:rtl/>
        </w:rPr>
        <w:t xml:space="preserve">                          באמצעות נציג</w:t>
      </w:r>
      <w:r w:rsidR="001501D7">
        <w:rPr>
          <w:rFonts w:cs="David" w:hint="cs"/>
          <w:b/>
          <w:bCs/>
          <w:rtl/>
        </w:rPr>
        <w:t>ות</w:t>
      </w:r>
      <w:r w:rsidR="00E900B0">
        <w:rPr>
          <w:rFonts w:cs="David" w:hint="cs"/>
          <w:b/>
          <w:bCs/>
          <w:rtl/>
        </w:rPr>
        <w:t xml:space="preserve"> לקבלת כתבי בי דין</w:t>
      </w:r>
      <w:r w:rsidR="001501D7">
        <w:rPr>
          <w:rFonts w:cs="David" w:hint="cs"/>
          <w:b/>
          <w:bCs/>
          <w:rtl/>
        </w:rPr>
        <w:t xml:space="preserve"> </w:t>
      </w:r>
      <w:r w:rsidR="00E900B0">
        <w:rPr>
          <w:rFonts w:cs="David" w:hint="cs"/>
          <w:b/>
          <w:bCs/>
          <w:rtl/>
        </w:rPr>
        <w:t>________________________________</w:t>
      </w:r>
    </w:p>
    <w:p w14:paraId="4F2B76CD" w14:textId="77777777" w:rsidR="00B66B75" w:rsidRPr="001A740B" w:rsidRDefault="00B66B75" w:rsidP="00E900B0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A740B">
        <w:rPr>
          <w:rFonts w:cs="David" w:hint="cs"/>
          <w:rtl/>
        </w:rPr>
        <w:t xml:space="preserve">מרח' </w:t>
      </w:r>
      <w:r w:rsidR="00184A85">
        <w:rPr>
          <w:rFonts w:cs="David" w:hint="cs"/>
          <w:rtl/>
        </w:rPr>
        <w:t>__________________</w:t>
      </w:r>
      <w:r>
        <w:rPr>
          <w:rFonts w:cs="David" w:hint="cs"/>
          <w:rtl/>
        </w:rPr>
        <w:t xml:space="preserve"> </w:t>
      </w:r>
    </w:p>
    <w:p w14:paraId="517988D0" w14:textId="77777777" w:rsidR="00B66B75" w:rsidRDefault="00B66B75" w:rsidP="00B66B75">
      <w:pPr>
        <w:spacing w:line="360" w:lineRule="auto"/>
        <w:rPr>
          <w:rFonts w:cs="David"/>
          <w:rtl/>
        </w:rPr>
      </w:pPr>
      <w:r w:rsidRPr="001A740B">
        <w:rPr>
          <w:rFonts w:cs="David" w:hint="cs"/>
          <w:rtl/>
        </w:rPr>
        <w:t xml:space="preserve">                            </w:t>
      </w:r>
      <w:r w:rsidR="00184A85">
        <w:rPr>
          <w:rFonts w:cs="David" w:hint="cs"/>
          <w:rtl/>
        </w:rPr>
        <w:t>____________ מיקוד ______________</w:t>
      </w:r>
      <w:r>
        <w:rPr>
          <w:rFonts w:cs="David" w:hint="cs"/>
          <w:rtl/>
        </w:rPr>
        <w:t xml:space="preserve"> </w:t>
      </w:r>
    </w:p>
    <w:p w14:paraId="3E827472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טל': </w:t>
      </w:r>
      <w:r w:rsidR="00184A85">
        <w:rPr>
          <w:rFonts w:cs="David" w:hint="cs"/>
          <w:rtl/>
        </w:rPr>
        <w:t xml:space="preserve">_________________ </w:t>
      </w:r>
      <w:r>
        <w:rPr>
          <w:rFonts w:cs="David" w:hint="cs"/>
          <w:rtl/>
        </w:rPr>
        <w:t xml:space="preserve">פקס: </w:t>
      </w:r>
      <w:r w:rsidR="00184A85">
        <w:rPr>
          <w:rFonts w:cs="David" w:hint="cs"/>
          <w:rtl/>
        </w:rPr>
        <w:t>______________________</w:t>
      </w:r>
    </w:p>
    <w:p w14:paraId="2DBA0DEF" w14:textId="77777777" w:rsidR="001501D7" w:rsidRDefault="001501D7" w:rsidP="00B66B75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55B55F77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מהות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rtl/>
        </w:rPr>
        <w:t>השבה.</w:t>
      </w:r>
    </w:p>
    <w:p w14:paraId="2A1C49AC" w14:textId="77777777" w:rsidR="00B66B75" w:rsidRDefault="00B66B75" w:rsidP="00E900B0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סכום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184A85">
        <w:rPr>
          <w:rFonts w:cs="David" w:hint="cs"/>
          <w:rtl/>
        </w:rPr>
        <w:t>___________</w:t>
      </w:r>
      <w:r w:rsidR="007D31F0" w:rsidRPr="007D31F0">
        <w:rPr>
          <w:rFonts w:cs="David" w:hint="cs"/>
          <w:rtl/>
        </w:rPr>
        <w:t xml:space="preserve"> </w:t>
      </w:r>
      <w:r w:rsidR="004348D1">
        <w:rPr>
          <w:rFonts w:cs="David" w:hint="cs"/>
          <w:rtl/>
        </w:rPr>
        <w:t xml:space="preserve">₪ </w:t>
      </w:r>
    </w:p>
    <w:p w14:paraId="1A43257A" w14:textId="77777777" w:rsidR="00B66B75" w:rsidRDefault="00B66B75" w:rsidP="00B66B75">
      <w:pPr>
        <w:pStyle w:val="3"/>
        <w:rPr>
          <w:sz w:val="36"/>
          <w:szCs w:val="36"/>
          <w:rtl/>
        </w:rPr>
      </w:pPr>
    </w:p>
    <w:p w14:paraId="1D017291" w14:textId="77777777" w:rsidR="00B66B75" w:rsidRPr="00DB3379" w:rsidRDefault="00B66B75" w:rsidP="00B66B75">
      <w:pPr>
        <w:pStyle w:val="3"/>
        <w:rPr>
          <w:sz w:val="36"/>
          <w:szCs w:val="36"/>
          <w:rtl/>
        </w:rPr>
      </w:pPr>
      <w:r w:rsidRPr="00DB3379">
        <w:rPr>
          <w:sz w:val="36"/>
          <w:szCs w:val="36"/>
          <w:rtl/>
        </w:rPr>
        <w:t>כתב תביעה</w:t>
      </w:r>
    </w:p>
    <w:p w14:paraId="5B94F5D2" w14:textId="77777777" w:rsidR="00B66B75" w:rsidRDefault="00B66B75" w:rsidP="00B66B75">
      <w:pPr>
        <w:rPr>
          <w:rFonts w:cs="David"/>
          <w:b/>
          <w:bCs/>
          <w:u w:val="single"/>
          <w:rtl/>
        </w:rPr>
      </w:pPr>
    </w:p>
    <w:p w14:paraId="7CA76EA0" w14:textId="77777777" w:rsidR="00B66B75" w:rsidRPr="00653DDF" w:rsidRDefault="00B66B7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b/>
          <w:bCs/>
          <w:rtl/>
        </w:rPr>
      </w:pPr>
      <w:r w:rsidRPr="00653DDF">
        <w:rPr>
          <w:rFonts w:cs="David"/>
          <w:b/>
          <w:bCs/>
          <w:u w:val="single"/>
          <w:rtl/>
        </w:rPr>
        <w:t>הצדדים</w:t>
      </w:r>
    </w:p>
    <w:p w14:paraId="3E4BDB33" w14:textId="77777777" w:rsidR="00B66B75" w:rsidRDefault="00B66B7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>התובע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הינ</w:t>
      </w:r>
      <w:r w:rsidR="00802488">
        <w:rPr>
          <w:rFonts w:cs="David" w:hint="cs"/>
          <w:rtl/>
        </w:rPr>
        <w:t>ו</w:t>
      </w:r>
      <w:r>
        <w:rPr>
          <w:rFonts w:cs="David"/>
          <w:rtl/>
        </w:rPr>
        <w:t xml:space="preserve"> </w:t>
      </w:r>
      <w:r w:rsidR="00802488">
        <w:rPr>
          <w:rFonts w:cs="David" w:hint="cs"/>
          <w:rtl/>
        </w:rPr>
        <w:t xml:space="preserve">צרכן </w:t>
      </w:r>
      <w:r>
        <w:rPr>
          <w:rFonts w:cs="David"/>
          <w:rtl/>
        </w:rPr>
        <w:t xml:space="preserve">אשר </w:t>
      </w:r>
      <w:r w:rsidR="00802488">
        <w:rPr>
          <w:rFonts w:cs="David" w:hint="cs"/>
          <w:rtl/>
        </w:rPr>
        <w:t>ביצע</w:t>
      </w:r>
      <w:r w:rsidR="009B2948">
        <w:rPr>
          <w:rFonts w:cs="David" w:hint="cs"/>
          <w:rtl/>
        </w:rPr>
        <w:t xml:space="preserve"> רכישה של </w:t>
      </w:r>
      <w:r w:rsidR="009B2948" w:rsidRPr="009B2948">
        <w:rPr>
          <w:rFonts w:cs="David" w:hint="cs"/>
          <w:u w:val="single"/>
          <w:rtl/>
        </w:rPr>
        <w:t>כרטיס/י</w:t>
      </w:r>
      <w:r w:rsidR="009B2948">
        <w:rPr>
          <w:rFonts w:cs="David" w:hint="cs"/>
          <w:rtl/>
        </w:rPr>
        <w:t xml:space="preserve"> טיסה, </w:t>
      </w:r>
      <w:r>
        <w:rPr>
          <w:rFonts w:cs="David" w:hint="cs"/>
          <w:rtl/>
        </w:rPr>
        <w:t>כמפורט בכתב התביעה.</w:t>
      </w:r>
    </w:p>
    <w:p w14:paraId="7F24FCBB" w14:textId="77777777" w:rsidR="00B66B75" w:rsidRDefault="00B66B75" w:rsidP="00B01563">
      <w:pPr>
        <w:numPr>
          <w:ilvl w:val="0"/>
          <w:numId w:val="2"/>
        </w:numPr>
        <w:spacing w:after="120" w:line="360" w:lineRule="auto"/>
        <w:jc w:val="both"/>
        <w:rPr>
          <w:rFonts w:cs="David"/>
          <w:rtl/>
        </w:rPr>
      </w:pPr>
      <w:r>
        <w:rPr>
          <w:rFonts w:cs="David"/>
          <w:rtl/>
        </w:rPr>
        <w:t>הנתבעת</w:t>
      </w:r>
      <w:r w:rsidR="002E759C">
        <w:rPr>
          <w:rFonts w:cs="David" w:hint="cs"/>
          <w:rtl/>
        </w:rPr>
        <w:t xml:space="preserve"> הינה</w:t>
      </w:r>
      <w:r>
        <w:rPr>
          <w:rFonts w:cs="David"/>
          <w:rtl/>
        </w:rPr>
        <w:t xml:space="preserve"> חבר</w:t>
      </w:r>
      <w:r w:rsidR="002E759C">
        <w:rPr>
          <w:rFonts w:cs="David" w:hint="cs"/>
          <w:rtl/>
        </w:rPr>
        <w:t xml:space="preserve">ת תעופה </w:t>
      </w:r>
      <w:r w:rsidR="008C3146">
        <w:rPr>
          <w:rFonts w:cs="David" w:hint="cs"/>
          <w:rtl/>
        </w:rPr>
        <w:t xml:space="preserve">המשווקת כרטיסי טיסה ישירות לציבור הצרכנים הישראלים בין היתר באמצעות אתר אינטרנט. </w:t>
      </w:r>
    </w:p>
    <w:p w14:paraId="49007D88" w14:textId="77777777" w:rsidR="00B66B75" w:rsidRDefault="00B66B75" w:rsidP="00B01563">
      <w:pPr>
        <w:spacing w:after="120" w:line="360" w:lineRule="auto"/>
        <w:ind w:left="720"/>
        <w:jc w:val="both"/>
        <w:rPr>
          <w:rFonts w:cs="David"/>
          <w:rtl/>
        </w:rPr>
      </w:pPr>
      <w:r>
        <w:rPr>
          <w:rFonts w:cs="David"/>
          <w:rtl/>
        </w:rPr>
        <w:t>... העתק תמצית רישום של הנתבעת ברשם החברות מצורף ל</w:t>
      </w:r>
      <w:r w:rsidR="006E1B5F">
        <w:rPr>
          <w:rFonts w:cs="David" w:hint="cs"/>
          <w:rtl/>
        </w:rPr>
        <w:t>כתב ה</w:t>
      </w:r>
      <w:r>
        <w:rPr>
          <w:rFonts w:cs="David"/>
          <w:rtl/>
        </w:rPr>
        <w:t xml:space="preserve">תביעה ומסומן </w:t>
      </w:r>
      <w:r w:rsidRPr="009477BC">
        <w:rPr>
          <w:rFonts w:cs="David"/>
          <w:rtl/>
        </w:rPr>
        <w:t>כ</w:t>
      </w:r>
      <w:r w:rsidRPr="002E759C">
        <w:rPr>
          <w:rFonts w:cs="David"/>
          <w:b/>
          <w:bCs/>
          <w:u w:val="single"/>
          <w:rtl/>
        </w:rPr>
        <w:t>נספח 1</w:t>
      </w:r>
      <w:r w:rsidRPr="002E759C">
        <w:rPr>
          <w:rFonts w:cs="David"/>
          <w:u w:val="single"/>
          <w:rtl/>
        </w:rPr>
        <w:t>.</w:t>
      </w:r>
    </w:p>
    <w:p w14:paraId="32DC9DF4" w14:textId="77777777" w:rsidR="000D289E" w:rsidRDefault="00B20535" w:rsidP="00B01563">
      <w:pPr>
        <w:pStyle w:val="a3"/>
        <w:numPr>
          <w:ilvl w:val="0"/>
          <w:numId w:val="18"/>
        </w:numPr>
        <w:spacing w:after="120" w:line="360" w:lineRule="auto"/>
        <w:ind w:left="401" w:hanging="425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>העובדות</w:t>
      </w:r>
      <w:r w:rsidR="000D289E">
        <w:rPr>
          <w:rFonts w:cs="David" w:hint="cs"/>
          <w:b/>
          <w:bCs/>
          <w:u w:val="single"/>
          <w:rtl/>
        </w:rPr>
        <w:t xml:space="preserve"> </w:t>
      </w:r>
    </w:p>
    <w:p w14:paraId="54A4616C" w14:textId="77777777" w:rsidR="008249A5" w:rsidRDefault="00B2053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106C12">
        <w:rPr>
          <w:rFonts w:cs="David" w:hint="cs"/>
          <w:rtl/>
        </w:rPr>
        <w:t>בתאריך</w:t>
      </w:r>
      <w:r w:rsidR="00B27C2A">
        <w:rPr>
          <w:rFonts w:cs="David" w:hint="cs"/>
          <w:rtl/>
        </w:rPr>
        <w:t xml:space="preserve"> </w:t>
      </w:r>
      <w:r w:rsidR="002E759C">
        <w:rPr>
          <w:rFonts w:cs="David" w:hint="cs"/>
          <w:rtl/>
        </w:rPr>
        <w:t xml:space="preserve">______ </w:t>
      </w:r>
      <w:r w:rsidR="007C1E91">
        <w:rPr>
          <w:rFonts w:cs="David" w:hint="cs"/>
          <w:rtl/>
        </w:rPr>
        <w:t>התובע</w:t>
      </w:r>
      <w:r w:rsidR="00896816">
        <w:rPr>
          <w:rFonts w:cs="David" w:hint="cs"/>
          <w:rtl/>
        </w:rPr>
        <w:t xml:space="preserve"> </w:t>
      </w:r>
      <w:r w:rsidR="007C1E91">
        <w:rPr>
          <w:rFonts w:cs="David" w:hint="cs"/>
          <w:rtl/>
        </w:rPr>
        <w:t xml:space="preserve">ביצע </w:t>
      </w:r>
      <w:r w:rsidR="002E759C">
        <w:rPr>
          <w:rFonts w:cs="David" w:hint="cs"/>
          <w:rtl/>
        </w:rPr>
        <w:t xml:space="preserve">רכישה </w:t>
      </w:r>
      <w:r w:rsidR="007C1E91" w:rsidRPr="002E759C">
        <w:rPr>
          <w:rFonts w:cs="David" w:hint="cs"/>
          <w:u w:val="single"/>
          <w:rtl/>
        </w:rPr>
        <w:t>טלפונית</w:t>
      </w:r>
      <w:r w:rsidR="002E759C">
        <w:rPr>
          <w:rFonts w:cs="David" w:hint="cs"/>
          <w:u w:val="single"/>
          <w:rtl/>
        </w:rPr>
        <w:t xml:space="preserve"> </w:t>
      </w:r>
      <w:r w:rsidR="002E759C" w:rsidRPr="002E759C">
        <w:rPr>
          <w:rFonts w:cs="David" w:hint="cs"/>
          <w:u w:val="single"/>
          <w:rtl/>
        </w:rPr>
        <w:t>/</w:t>
      </w:r>
      <w:r w:rsidR="002E759C">
        <w:rPr>
          <w:rFonts w:cs="David" w:hint="cs"/>
          <w:u w:val="single"/>
          <w:rtl/>
        </w:rPr>
        <w:t xml:space="preserve"> </w:t>
      </w:r>
      <w:r w:rsidR="002E759C" w:rsidRPr="002E759C">
        <w:rPr>
          <w:rFonts w:cs="David" w:hint="cs"/>
          <w:u w:val="single"/>
          <w:rtl/>
        </w:rPr>
        <w:t>באמצעות אתר האינטרנט</w:t>
      </w:r>
      <w:r w:rsidR="007C1E91">
        <w:rPr>
          <w:rFonts w:cs="David" w:hint="cs"/>
          <w:rtl/>
        </w:rPr>
        <w:t xml:space="preserve"> </w:t>
      </w:r>
      <w:r w:rsidR="002E759C">
        <w:rPr>
          <w:rFonts w:cs="David" w:hint="cs"/>
          <w:rtl/>
        </w:rPr>
        <w:t>(</w:t>
      </w:r>
      <w:r w:rsidR="007C1E91">
        <w:rPr>
          <w:rFonts w:cs="David" w:hint="cs"/>
          <w:rtl/>
        </w:rPr>
        <w:t xml:space="preserve">הזמנה מס' </w:t>
      </w:r>
      <w:r w:rsidR="002E759C">
        <w:rPr>
          <w:rFonts w:cs="David" w:hint="cs"/>
          <w:rtl/>
        </w:rPr>
        <w:t>________)</w:t>
      </w:r>
      <w:r w:rsidR="008249A5">
        <w:rPr>
          <w:rFonts w:cs="David" w:hint="cs"/>
          <w:rtl/>
        </w:rPr>
        <w:t xml:space="preserve"> של </w:t>
      </w:r>
      <w:r w:rsidR="008249A5" w:rsidRPr="008249A5">
        <w:rPr>
          <w:rFonts w:cs="David" w:hint="cs"/>
          <w:u w:val="single"/>
          <w:rtl/>
        </w:rPr>
        <w:t>כרטיס/י</w:t>
      </w:r>
      <w:r w:rsidR="008249A5">
        <w:rPr>
          <w:rFonts w:cs="David" w:hint="cs"/>
          <w:rtl/>
        </w:rPr>
        <w:t xml:space="preserve"> טיסה</w:t>
      </w:r>
      <w:r w:rsidR="007C1E91">
        <w:rPr>
          <w:rFonts w:cs="David" w:hint="cs"/>
          <w:rtl/>
        </w:rPr>
        <w:t xml:space="preserve"> </w:t>
      </w:r>
      <w:r w:rsidR="008249A5">
        <w:rPr>
          <w:rFonts w:cs="David" w:hint="cs"/>
          <w:rtl/>
        </w:rPr>
        <w:t>מ_________ ל_________ בערך שקלי (דאז) של ____________ ₪ (להלן: "</w:t>
      </w:r>
      <w:r w:rsidR="008249A5" w:rsidRPr="008249A5">
        <w:rPr>
          <w:rFonts w:cs="David" w:hint="cs"/>
          <w:b/>
          <w:bCs/>
          <w:rtl/>
        </w:rPr>
        <w:t>העסקה</w:t>
      </w:r>
      <w:r w:rsidR="008249A5">
        <w:rPr>
          <w:rFonts w:cs="David" w:hint="cs"/>
          <w:rtl/>
        </w:rPr>
        <w:t>").</w:t>
      </w:r>
    </w:p>
    <w:p w14:paraId="413A4686" w14:textId="77777777" w:rsidR="00286B0C" w:rsidRDefault="00286B0C" w:rsidP="00B01563">
      <w:pPr>
        <w:pStyle w:val="a3"/>
        <w:spacing w:after="120" w:line="360" w:lineRule="auto"/>
        <w:jc w:val="both"/>
        <w:rPr>
          <w:rFonts w:cs="David"/>
          <w:rtl/>
        </w:rPr>
      </w:pPr>
      <w:r w:rsidRPr="00B01563">
        <w:rPr>
          <w:rFonts w:cs="David" w:hint="cs"/>
          <w:b/>
          <w:bCs/>
          <w:rtl/>
        </w:rPr>
        <w:t>...</w:t>
      </w:r>
      <w:r>
        <w:rPr>
          <w:rFonts w:cs="David" w:hint="cs"/>
          <w:rtl/>
        </w:rPr>
        <w:t xml:space="preserve"> העתק ההזמנה </w:t>
      </w:r>
      <w:r w:rsidR="008C3146">
        <w:rPr>
          <w:rFonts w:cs="David" w:hint="cs"/>
          <w:rtl/>
        </w:rPr>
        <w:t xml:space="preserve">וחשבונית </w:t>
      </w:r>
      <w:r>
        <w:rPr>
          <w:rFonts w:cs="David" w:hint="cs"/>
          <w:rtl/>
        </w:rPr>
        <w:t>מצורף ל</w:t>
      </w:r>
      <w:r w:rsidR="006E1B5F">
        <w:rPr>
          <w:rFonts w:cs="David" w:hint="cs"/>
          <w:rtl/>
        </w:rPr>
        <w:t>כתב ה</w:t>
      </w:r>
      <w:r>
        <w:rPr>
          <w:rFonts w:cs="David" w:hint="cs"/>
          <w:rtl/>
        </w:rPr>
        <w:t>תביעה ומסומן כ</w:t>
      </w:r>
      <w:r>
        <w:rPr>
          <w:rFonts w:cs="David" w:hint="cs"/>
          <w:b/>
          <w:bCs/>
          <w:u w:val="single"/>
          <w:rtl/>
        </w:rPr>
        <w:t>נספח 2</w:t>
      </w:r>
      <w:r>
        <w:rPr>
          <w:rFonts w:cs="David" w:hint="cs"/>
          <w:rtl/>
        </w:rPr>
        <w:t>.</w:t>
      </w:r>
    </w:p>
    <w:p w14:paraId="73B057CC" w14:textId="77777777" w:rsidR="00CC426E" w:rsidRPr="00BC7D2A" w:rsidRDefault="00CC426E" w:rsidP="00B01563">
      <w:pPr>
        <w:pStyle w:val="a3"/>
        <w:spacing w:after="120" w:line="360" w:lineRule="auto"/>
        <w:jc w:val="both"/>
        <w:rPr>
          <w:rFonts w:cs="David"/>
          <w:b/>
          <w:bCs/>
          <w:rtl/>
        </w:rPr>
      </w:pPr>
      <w:r w:rsidRPr="00B01563">
        <w:rPr>
          <w:rFonts w:cs="David" w:hint="cs"/>
          <w:b/>
          <w:bCs/>
          <w:rtl/>
        </w:rPr>
        <w:t>...</w:t>
      </w:r>
      <w:r>
        <w:rPr>
          <w:rFonts w:cs="David" w:hint="cs"/>
          <w:rtl/>
        </w:rPr>
        <w:t xml:space="preserve"> העתק כרטיס/י הטיסה </w:t>
      </w:r>
      <w:proofErr w:type="spellStart"/>
      <w:r>
        <w:rPr>
          <w:rFonts w:cs="David" w:hint="cs"/>
          <w:rtl/>
        </w:rPr>
        <w:t>האלקטורני</w:t>
      </w:r>
      <w:proofErr w:type="spellEnd"/>
      <w:r>
        <w:rPr>
          <w:rFonts w:cs="David" w:hint="cs"/>
          <w:rtl/>
        </w:rPr>
        <w:t>/ים כפי שהתקבלו במייל, מצורף/</w:t>
      </w:r>
      <w:proofErr w:type="spellStart"/>
      <w:r>
        <w:rPr>
          <w:rFonts w:cs="David" w:hint="cs"/>
          <w:rtl/>
        </w:rPr>
        <w:t>פים</w:t>
      </w:r>
      <w:proofErr w:type="spellEnd"/>
      <w:r>
        <w:rPr>
          <w:rFonts w:cs="David" w:hint="cs"/>
          <w:rtl/>
        </w:rPr>
        <w:t xml:space="preserve"> לתביעה ומסומן </w:t>
      </w:r>
      <w:r w:rsidRPr="00BC7D2A">
        <w:rPr>
          <w:rFonts w:cs="David" w:hint="eastAsia"/>
          <w:u w:val="single"/>
          <w:rtl/>
        </w:rPr>
        <w:t>כ</w:t>
      </w:r>
      <w:r w:rsidRPr="00BC7D2A">
        <w:rPr>
          <w:rFonts w:cs="David" w:hint="eastAsia"/>
          <w:b/>
          <w:bCs/>
          <w:u w:val="single"/>
          <w:rtl/>
        </w:rPr>
        <w:t>נספח</w:t>
      </w:r>
      <w:r w:rsidRPr="00BC7D2A">
        <w:rPr>
          <w:rFonts w:cs="David"/>
          <w:b/>
          <w:bCs/>
          <w:u w:val="single"/>
          <w:rtl/>
        </w:rPr>
        <w:t xml:space="preserve"> 3</w:t>
      </w:r>
      <w:r>
        <w:rPr>
          <w:rFonts w:cs="David" w:hint="cs"/>
          <w:b/>
          <w:bCs/>
          <w:rtl/>
        </w:rPr>
        <w:t>.</w:t>
      </w:r>
    </w:p>
    <w:p w14:paraId="4F251423" w14:textId="77777777" w:rsidR="006E1B5F" w:rsidRDefault="008249A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עקב התפרצות נגיף הקורונה</w:t>
      </w:r>
      <w:r w:rsidR="00552F84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הודיעה הנתבעת לתובע </w:t>
      </w:r>
      <w:r w:rsidR="00286B0C">
        <w:rPr>
          <w:rFonts w:cs="David" w:hint="cs"/>
          <w:rtl/>
        </w:rPr>
        <w:t xml:space="preserve">ביום ________ </w:t>
      </w:r>
      <w:r>
        <w:rPr>
          <w:rFonts w:cs="David" w:hint="cs"/>
          <w:rtl/>
        </w:rPr>
        <w:t>כי</w:t>
      </w:r>
      <w:r w:rsidR="00552F84">
        <w:rPr>
          <w:rFonts w:cs="David" w:hint="cs"/>
          <w:rtl/>
        </w:rPr>
        <w:t xml:space="preserve"> הטיסה מבוטלת ו</w:t>
      </w:r>
      <w:r w:rsidR="00E900B0">
        <w:rPr>
          <w:rFonts w:cs="David" w:hint="cs"/>
          <w:rtl/>
        </w:rPr>
        <w:t>עומדת</w:t>
      </w:r>
      <w:r w:rsidR="00552F84">
        <w:rPr>
          <w:rFonts w:cs="David" w:hint="cs"/>
          <w:rtl/>
        </w:rPr>
        <w:t xml:space="preserve"> לו הזכות </w:t>
      </w:r>
      <w:r w:rsidR="00552F84" w:rsidRPr="00D63A71">
        <w:rPr>
          <w:rFonts w:cs="David" w:hint="cs"/>
          <w:u w:val="single"/>
          <w:rtl/>
        </w:rPr>
        <w:t>להמיר את כרטיס</w:t>
      </w:r>
      <w:r w:rsidR="00E900B0">
        <w:rPr>
          <w:rFonts w:cs="David" w:hint="cs"/>
          <w:u w:val="single"/>
          <w:rtl/>
        </w:rPr>
        <w:t>/</w:t>
      </w:r>
      <w:r w:rsidR="00552F84" w:rsidRPr="00D63A71">
        <w:rPr>
          <w:rFonts w:cs="David" w:hint="cs"/>
          <w:u w:val="single"/>
          <w:rtl/>
        </w:rPr>
        <w:t>י הטיסה שרכש</w:t>
      </w:r>
      <w:r w:rsidR="00D63A71" w:rsidRPr="00D63A71">
        <w:rPr>
          <w:rFonts w:cs="David" w:hint="cs"/>
          <w:u w:val="single"/>
          <w:rtl/>
        </w:rPr>
        <w:t xml:space="preserve"> בכרטיס</w:t>
      </w:r>
      <w:r w:rsidR="00E900B0">
        <w:rPr>
          <w:rFonts w:cs="David" w:hint="cs"/>
          <w:u w:val="single"/>
          <w:rtl/>
        </w:rPr>
        <w:t>/</w:t>
      </w:r>
      <w:r w:rsidR="00D63A71" w:rsidRPr="00D63A71">
        <w:rPr>
          <w:rFonts w:cs="David" w:hint="cs"/>
          <w:u w:val="single"/>
          <w:rtl/>
        </w:rPr>
        <w:t>י טיסה ליעד אחר / לקבל זיכוי לרכישת כרטיס</w:t>
      </w:r>
      <w:r w:rsidR="00E900B0">
        <w:rPr>
          <w:rFonts w:cs="David" w:hint="cs"/>
          <w:u w:val="single"/>
          <w:rtl/>
        </w:rPr>
        <w:t>/</w:t>
      </w:r>
      <w:r w:rsidR="00D63A71" w:rsidRPr="00D63A71">
        <w:rPr>
          <w:rFonts w:cs="David" w:hint="cs"/>
          <w:u w:val="single"/>
          <w:rtl/>
        </w:rPr>
        <w:t>י טיסה לאותו היעד</w:t>
      </w:r>
      <w:r w:rsidR="00E900B0">
        <w:rPr>
          <w:rFonts w:cs="David" w:hint="cs"/>
          <w:u w:val="single"/>
          <w:rtl/>
        </w:rPr>
        <w:t xml:space="preserve"> </w:t>
      </w:r>
      <w:r w:rsidR="00B01563">
        <w:rPr>
          <w:rFonts w:cs="David" w:hint="cs"/>
          <w:u w:val="single"/>
          <w:rtl/>
        </w:rPr>
        <w:t xml:space="preserve">או </w:t>
      </w:r>
      <w:r w:rsidR="00E900B0">
        <w:rPr>
          <w:rFonts w:cs="David" w:hint="cs"/>
          <w:u w:val="single"/>
          <w:rtl/>
        </w:rPr>
        <w:t xml:space="preserve">ליעד אחר </w:t>
      </w:r>
      <w:r w:rsidR="00D63A71" w:rsidRPr="00D63A71">
        <w:rPr>
          <w:rFonts w:cs="David" w:hint="cs"/>
          <w:u w:val="single"/>
          <w:rtl/>
        </w:rPr>
        <w:t xml:space="preserve"> בתקופה של שנה / אחר</w:t>
      </w:r>
      <w:r w:rsidR="00B01563">
        <w:rPr>
          <w:rFonts w:cs="David" w:hint="cs"/>
          <w:u w:val="single"/>
          <w:rtl/>
        </w:rPr>
        <w:t xml:space="preserve"> (יש לבחור את האפשרות שהוצעה לך)</w:t>
      </w:r>
      <w:r w:rsidR="00D572E7">
        <w:rPr>
          <w:rFonts w:cs="David" w:hint="cs"/>
          <w:rtl/>
        </w:rPr>
        <w:t>.</w:t>
      </w:r>
    </w:p>
    <w:p w14:paraId="5C825343" w14:textId="77777777" w:rsidR="00552F84" w:rsidRDefault="006E1B5F" w:rsidP="00B01563">
      <w:pPr>
        <w:pStyle w:val="a3"/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... העתק הודעת הנתבעת מיום</w:t>
      </w:r>
      <w:r w:rsidR="00B01563">
        <w:rPr>
          <w:rFonts w:cs="David" w:hint="cs"/>
          <w:rtl/>
        </w:rPr>
        <w:t xml:space="preserve"> _____</w:t>
      </w:r>
      <w:r>
        <w:rPr>
          <w:rFonts w:cs="David" w:hint="cs"/>
          <w:rtl/>
        </w:rPr>
        <w:t xml:space="preserve"> מצורף לכתב התביעה ומסומן כ</w:t>
      </w:r>
      <w:r>
        <w:rPr>
          <w:rFonts w:cs="David" w:hint="cs"/>
          <w:b/>
          <w:bCs/>
          <w:u w:val="single"/>
          <w:rtl/>
        </w:rPr>
        <w:t>נספח 4.</w:t>
      </w:r>
      <w:r w:rsidR="00552F84">
        <w:rPr>
          <w:rFonts w:cs="David" w:hint="cs"/>
          <w:rtl/>
        </w:rPr>
        <w:t xml:space="preserve"> </w:t>
      </w:r>
    </w:p>
    <w:p w14:paraId="0EC1154C" w14:textId="4AD0D5AF" w:rsidR="008249A5" w:rsidRDefault="00D63A71" w:rsidP="00EE32D5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התובע סרב להצעת הנתבעת וביקש לקבל את מלא התמורה ששילם </w:t>
      </w:r>
      <w:r w:rsidR="00286B0C">
        <w:rPr>
          <w:rFonts w:cs="David" w:hint="cs"/>
          <w:rtl/>
        </w:rPr>
        <w:t>ב</w:t>
      </w:r>
      <w:r>
        <w:rPr>
          <w:rFonts w:cs="David" w:hint="cs"/>
          <w:rtl/>
        </w:rPr>
        <w:t>חזרה.</w:t>
      </w:r>
      <w:r w:rsidR="00266715">
        <w:rPr>
          <w:rFonts w:cs="David" w:hint="cs"/>
          <w:rtl/>
        </w:rPr>
        <w:t xml:space="preserve"> </w:t>
      </w:r>
    </w:p>
    <w:p w14:paraId="205AC3ED" w14:textId="77777777" w:rsidR="001D1885" w:rsidRDefault="001D188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lastRenderedPageBreak/>
        <w:t xml:space="preserve">למרות פנייתו של התובע לנתבעת בבקשה </w:t>
      </w:r>
      <w:r w:rsidR="004906E4">
        <w:rPr>
          <w:rFonts w:cs="David" w:hint="cs"/>
          <w:rtl/>
        </w:rPr>
        <w:t>ל</w:t>
      </w:r>
      <w:r>
        <w:rPr>
          <w:rFonts w:cs="David" w:hint="cs"/>
          <w:rtl/>
        </w:rPr>
        <w:t>קבל את כספו בחזרה, הנתבעת טרם זיכתה את חשבונו של התובע.</w:t>
      </w:r>
    </w:p>
    <w:p w14:paraId="551B213B" w14:textId="77777777" w:rsidR="00297E5B" w:rsidRDefault="00297E5B" w:rsidP="00B01563">
      <w:pPr>
        <w:spacing w:after="120" w:line="360" w:lineRule="auto"/>
        <w:ind w:left="720" w:firstLine="60"/>
        <w:jc w:val="both"/>
        <w:rPr>
          <w:rFonts w:cs="David"/>
          <w:b/>
          <w:bCs/>
          <w:rtl/>
        </w:rPr>
      </w:pPr>
      <w:r w:rsidRPr="00B9681C">
        <w:rPr>
          <w:rFonts w:cs="David" w:hint="cs"/>
          <w:b/>
          <w:bCs/>
          <w:rtl/>
        </w:rPr>
        <w:t>...</w:t>
      </w:r>
      <w:r w:rsidR="00B9681C">
        <w:rPr>
          <w:rFonts w:cs="David" w:hint="cs"/>
          <w:rtl/>
        </w:rPr>
        <w:t xml:space="preserve"> </w:t>
      </w:r>
      <w:r w:rsidRPr="00AE62DC">
        <w:rPr>
          <w:rFonts w:cs="David" w:hint="cs"/>
          <w:rtl/>
        </w:rPr>
        <w:t xml:space="preserve">העתק </w:t>
      </w:r>
      <w:r>
        <w:rPr>
          <w:rFonts w:cs="David" w:hint="cs"/>
          <w:rtl/>
        </w:rPr>
        <w:t>פני</w:t>
      </w:r>
      <w:r w:rsidR="001D1885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ת התובע אל הנתבעת להשבת כספו, </w:t>
      </w:r>
      <w:r w:rsidRPr="00AE62DC">
        <w:rPr>
          <w:rFonts w:cs="David" w:hint="cs"/>
          <w:rtl/>
        </w:rPr>
        <w:t>מצור</w:t>
      </w:r>
      <w:r>
        <w:rPr>
          <w:rFonts w:cs="David" w:hint="cs"/>
          <w:rtl/>
        </w:rPr>
        <w:t>ף לכתב ה</w:t>
      </w:r>
      <w:r w:rsidRPr="00AE62DC">
        <w:rPr>
          <w:rFonts w:cs="David" w:hint="cs"/>
          <w:rtl/>
        </w:rPr>
        <w:t>תביעה</w:t>
      </w:r>
      <w:r w:rsidRPr="00500A75">
        <w:rPr>
          <w:rFonts w:cs="David" w:hint="cs"/>
          <w:b/>
          <w:bCs/>
          <w:rtl/>
        </w:rPr>
        <w:t xml:space="preserve"> </w:t>
      </w:r>
      <w:r w:rsidRPr="00C05FEA">
        <w:rPr>
          <w:rFonts w:cs="David" w:hint="cs"/>
          <w:rtl/>
        </w:rPr>
        <w:t>ומסומ</w:t>
      </w:r>
      <w:r>
        <w:rPr>
          <w:rFonts w:cs="David" w:hint="cs"/>
          <w:rtl/>
        </w:rPr>
        <w:t xml:space="preserve">ן </w:t>
      </w:r>
      <w:r w:rsidRPr="00873CB9">
        <w:rPr>
          <w:rFonts w:cs="David" w:hint="cs"/>
          <w:rtl/>
        </w:rPr>
        <w:t>כ</w:t>
      </w:r>
      <w:r w:rsidRPr="001D1885">
        <w:rPr>
          <w:rFonts w:cs="David" w:hint="cs"/>
          <w:b/>
          <w:bCs/>
          <w:u w:val="single"/>
          <w:rtl/>
        </w:rPr>
        <w:t xml:space="preserve">נספח </w:t>
      </w:r>
      <w:r w:rsidR="006E1B5F">
        <w:rPr>
          <w:rFonts w:cs="David" w:hint="cs"/>
          <w:b/>
          <w:bCs/>
          <w:u w:val="single"/>
          <w:rtl/>
        </w:rPr>
        <w:t>5</w:t>
      </w:r>
      <w:r w:rsidRPr="00297E5B">
        <w:rPr>
          <w:rFonts w:cs="David" w:hint="cs"/>
          <w:rtl/>
        </w:rPr>
        <w:t>.</w:t>
      </w:r>
      <w:r>
        <w:rPr>
          <w:rFonts w:cs="David" w:hint="cs"/>
          <w:b/>
          <w:bCs/>
          <w:rtl/>
        </w:rPr>
        <w:t xml:space="preserve"> </w:t>
      </w:r>
    </w:p>
    <w:p w14:paraId="0CD6AEE0" w14:textId="77777777" w:rsidR="001D1885" w:rsidRDefault="00B20535" w:rsidP="00B01563">
      <w:pPr>
        <w:pStyle w:val="a3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cs="David"/>
        </w:rPr>
      </w:pPr>
      <w:r w:rsidRPr="00701FA4">
        <w:rPr>
          <w:rFonts w:cs="David" w:hint="cs"/>
          <w:rtl/>
        </w:rPr>
        <w:t xml:space="preserve">לנוכח </w:t>
      </w:r>
      <w:r w:rsidR="00574DEF">
        <w:rPr>
          <w:rFonts w:cs="David" w:hint="cs"/>
          <w:rtl/>
        </w:rPr>
        <w:t xml:space="preserve">התנהלות </w:t>
      </w:r>
      <w:r w:rsidRPr="00701FA4">
        <w:rPr>
          <w:rFonts w:cs="David" w:hint="cs"/>
          <w:rtl/>
        </w:rPr>
        <w:t>ה</w:t>
      </w:r>
      <w:r>
        <w:rPr>
          <w:rFonts w:cs="David" w:hint="cs"/>
          <w:rtl/>
        </w:rPr>
        <w:t>נתבעת</w:t>
      </w:r>
      <w:r w:rsidR="001D1885">
        <w:rPr>
          <w:rFonts w:cs="David" w:hint="cs"/>
          <w:rtl/>
        </w:rPr>
        <w:t xml:space="preserve">, </w:t>
      </w:r>
      <w:r w:rsidR="00550F91">
        <w:rPr>
          <w:rFonts w:cs="David" w:hint="cs"/>
          <w:rtl/>
        </w:rPr>
        <w:t>התובע הסתייע בנוסח כתב תביעה מקוון שבאתר</w:t>
      </w:r>
      <w:r w:rsidRPr="00701FA4">
        <w:rPr>
          <w:rFonts w:cs="David" w:hint="cs"/>
          <w:rtl/>
        </w:rPr>
        <w:t xml:space="preserve"> המועצה ה</w:t>
      </w:r>
      <w:r w:rsidR="00936E92">
        <w:rPr>
          <w:rFonts w:cs="David" w:hint="cs"/>
          <w:rtl/>
        </w:rPr>
        <w:t xml:space="preserve">ישראלית לצרכנות, </w:t>
      </w:r>
      <w:r w:rsidR="00550F91">
        <w:rPr>
          <w:rFonts w:cs="David" w:hint="cs"/>
          <w:rtl/>
        </w:rPr>
        <w:t>לקבלת סיוע ל</w:t>
      </w:r>
      <w:r w:rsidR="00936E92">
        <w:rPr>
          <w:rFonts w:cs="David" w:hint="cs"/>
          <w:rtl/>
        </w:rPr>
        <w:t>מיצוי זכויותיו הצרכניות על-פי דין</w:t>
      </w:r>
      <w:r w:rsidR="001D1885">
        <w:rPr>
          <w:rFonts w:cs="David" w:hint="cs"/>
          <w:rtl/>
        </w:rPr>
        <w:t>.</w:t>
      </w:r>
    </w:p>
    <w:p w14:paraId="22FF8412" w14:textId="77777777" w:rsidR="005B594D" w:rsidRDefault="005B594D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eastAsia"/>
          <w:rtl/>
        </w:rPr>
        <w:t>לאור</w:t>
      </w:r>
      <w:r>
        <w:rPr>
          <w:rFonts w:cs="David"/>
          <w:rtl/>
        </w:rPr>
        <w:t xml:space="preserve"> האמור</w:t>
      </w:r>
      <w:r w:rsidR="00005FEF">
        <w:rPr>
          <w:rFonts w:cs="David" w:hint="cs"/>
          <w:rtl/>
        </w:rPr>
        <w:t xml:space="preserve"> לעיל</w:t>
      </w:r>
      <w:r>
        <w:rPr>
          <w:rFonts w:cs="David"/>
          <w:rtl/>
        </w:rPr>
        <w:t>,</w:t>
      </w:r>
      <w:r w:rsidR="00F21156">
        <w:rPr>
          <w:rFonts w:cs="David" w:hint="cs"/>
          <w:rtl/>
        </w:rPr>
        <w:t xml:space="preserve"> </w:t>
      </w:r>
      <w:r>
        <w:rPr>
          <w:rFonts w:cs="David"/>
          <w:rtl/>
        </w:rPr>
        <w:t>ומאחר ו</w:t>
      </w:r>
      <w:r w:rsidRPr="0015340D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נתבעת </w:t>
      </w:r>
      <w:r w:rsidR="00005FEF">
        <w:rPr>
          <w:rFonts w:cs="David" w:hint="cs"/>
          <w:rtl/>
        </w:rPr>
        <w:t xml:space="preserve">לא </w:t>
      </w:r>
      <w:r>
        <w:rPr>
          <w:rFonts w:cs="David" w:hint="cs"/>
          <w:rtl/>
        </w:rPr>
        <w:t>השיב</w:t>
      </w:r>
      <w:r w:rsidR="00005FEF">
        <w:rPr>
          <w:rFonts w:cs="David" w:hint="cs"/>
          <w:rtl/>
        </w:rPr>
        <w:t>ה</w:t>
      </w:r>
      <w:r w:rsidR="00BE5632">
        <w:rPr>
          <w:rFonts w:cs="David" w:hint="cs"/>
          <w:rtl/>
        </w:rPr>
        <w:t xml:space="preserve"> לתובע</w:t>
      </w:r>
      <w:r w:rsidR="00EE3EF3">
        <w:rPr>
          <w:rFonts w:cs="David" w:hint="cs"/>
          <w:rtl/>
        </w:rPr>
        <w:t xml:space="preserve"> </w:t>
      </w:r>
      <w:r w:rsidR="00BE5632">
        <w:rPr>
          <w:rFonts w:cs="David" w:hint="cs"/>
          <w:rtl/>
        </w:rPr>
        <w:t>את המגיע לו</w:t>
      </w:r>
      <w:r w:rsidR="00005FEF">
        <w:rPr>
          <w:rFonts w:cs="David" w:hint="cs"/>
          <w:rtl/>
        </w:rPr>
        <w:t xml:space="preserve">, </w:t>
      </w:r>
      <w:r w:rsidRPr="00C02E67">
        <w:rPr>
          <w:rFonts w:cs="David" w:hint="cs"/>
          <w:rtl/>
        </w:rPr>
        <w:t>לא נותר</w:t>
      </w:r>
      <w:r>
        <w:rPr>
          <w:rFonts w:cs="David" w:hint="cs"/>
          <w:rtl/>
        </w:rPr>
        <w:t>ה</w:t>
      </w:r>
      <w:r w:rsidRPr="00C02E67">
        <w:rPr>
          <w:rFonts w:cs="David" w:hint="cs"/>
          <w:rtl/>
        </w:rPr>
        <w:t xml:space="preserve"> לתובע</w:t>
      </w:r>
      <w:r>
        <w:rPr>
          <w:rFonts w:cs="David" w:hint="cs"/>
          <w:rtl/>
        </w:rPr>
        <w:t xml:space="preserve"> כל ברירה,</w:t>
      </w:r>
      <w:r w:rsidRPr="00C02E67">
        <w:rPr>
          <w:rFonts w:cs="David" w:hint="cs"/>
          <w:rtl/>
        </w:rPr>
        <w:t xml:space="preserve"> אלא </w:t>
      </w:r>
      <w:r w:rsidR="00BE5632">
        <w:rPr>
          <w:rFonts w:cs="David" w:hint="cs"/>
          <w:rtl/>
        </w:rPr>
        <w:t>להגיש תביעתו</w:t>
      </w:r>
      <w:r>
        <w:rPr>
          <w:rFonts w:cs="David" w:hint="cs"/>
          <w:rtl/>
        </w:rPr>
        <w:t xml:space="preserve"> לבית משפט נכבד זה, לקבלת סעד שבדין.</w:t>
      </w:r>
    </w:p>
    <w:p w14:paraId="5499D497" w14:textId="77777777" w:rsidR="00B20535" w:rsidRPr="00653DDF" w:rsidRDefault="00C57D03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 w:rsidRPr="00653DDF">
        <w:rPr>
          <w:rFonts w:cs="David" w:hint="cs"/>
          <w:b/>
          <w:bCs/>
          <w:u w:val="single"/>
          <w:rtl/>
        </w:rPr>
        <w:t>טענות התובע</w:t>
      </w:r>
      <w:r w:rsidR="00B20535" w:rsidRPr="00653DDF">
        <w:rPr>
          <w:rFonts w:cs="David" w:hint="cs"/>
          <w:b/>
          <w:bCs/>
          <w:u w:val="single"/>
          <w:rtl/>
        </w:rPr>
        <w:t xml:space="preserve"> והפן המשפטי</w:t>
      </w:r>
    </w:p>
    <w:p w14:paraId="2C7D7ACD" w14:textId="77777777" w:rsidR="00C16B0E" w:rsidRPr="0064293E" w:rsidRDefault="00C16B0E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>בהתאם לקבוע בסעיף 6(א)(2) לחוק שירותי תעופה (פיצוי וסיוע בשל ביטול טיסה, או שינוי בתנאיה) תשע"ב-2012 (להלן: "</w:t>
      </w:r>
      <w:r w:rsidR="00373368" w:rsidRPr="0064293E">
        <w:rPr>
          <w:rFonts w:cs="David" w:hint="cs"/>
          <w:rtl/>
        </w:rPr>
        <w:t>חוק שירותי תעופה")</w:t>
      </w:r>
      <w:r w:rsidR="00286B0C" w:rsidRPr="0064293E">
        <w:rPr>
          <w:rFonts w:cs="David" w:hint="cs"/>
          <w:rtl/>
        </w:rPr>
        <w:t xml:space="preserve"> </w:t>
      </w:r>
      <w:r w:rsidR="00373368" w:rsidRPr="0064293E">
        <w:rPr>
          <w:rFonts w:cs="David" w:hint="cs"/>
          <w:rtl/>
        </w:rPr>
        <w:t>חברה המבטלת טיסה</w:t>
      </w:r>
      <w:r w:rsidR="00D11A69" w:rsidRPr="0064293E">
        <w:rPr>
          <w:rFonts w:cs="David" w:hint="cs"/>
          <w:rtl/>
        </w:rPr>
        <w:t xml:space="preserve"> </w:t>
      </w:r>
      <w:r w:rsidR="00BC4BC4" w:rsidRPr="0064293E">
        <w:rPr>
          <w:rFonts w:cs="David" w:hint="cs"/>
          <w:rtl/>
        </w:rPr>
        <w:t>מחויבת</w:t>
      </w:r>
      <w:r w:rsidR="00373368" w:rsidRPr="0064293E">
        <w:rPr>
          <w:rFonts w:cs="David" w:hint="cs"/>
          <w:rtl/>
        </w:rPr>
        <w:t xml:space="preserve"> להשיב לצרכן את התמורה המלאה ששולמה עבור הכרטיס, או לתת לו כרטיס לטיסה חלופית </w:t>
      </w:r>
      <w:r w:rsidR="00373368" w:rsidRPr="0064293E">
        <w:rPr>
          <w:rFonts w:cs="David" w:hint="cs"/>
          <w:u w:val="single"/>
          <w:rtl/>
        </w:rPr>
        <w:t>והכל לפי בחירת הצרכן</w:t>
      </w:r>
      <w:r w:rsidR="0064293E" w:rsidRPr="0064293E">
        <w:rPr>
          <w:rFonts w:cs="David" w:hint="cs"/>
          <w:rtl/>
        </w:rPr>
        <w:t>:</w:t>
      </w:r>
    </w:p>
    <w:p w14:paraId="64DCCB0F" w14:textId="77777777" w:rsidR="0064293E" w:rsidRDefault="0064293E" w:rsidP="00B01563">
      <w:pPr>
        <w:pStyle w:val="a3"/>
        <w:spacing w:before="72" w:after="120" w:line="360" w:lineRule="auto"/>
        <w:ind w:left="644" w:right="1134"/>
        <w:rPr>
          <w:rFonts w:cs="David"/>
          <w:rtl/>
        </w:rPr>
      </w:pPr>
    </w:p>
    <w:p w14:paraId="0566EE52" w14:textId="77777777" w:rsidR="0064293E" w:rsidRPr="00653DDF" w:rsidRDefault="0064293E" w:rsidP="00B01563">
      <w:pPr>
        <w:pStyle w:val="a3"/>
        <w:spacing w:before="72" w:after="120" w:line="360" w:lineRule="auto"/>
        <w:ind w:left="644" w:right="1134"/>
        <w:rPr>
          <w:rFonts w:cs="David"/>
          <w:sz w:val="22"/>
          <w:szCs w:val="22"/>
        </w:rPr>
      </w:pPr>
      <w:r w:rsidRPr="00653DDF">
        <w:rPr>
          <w:rFonts w:cs="David" w:hint="cs"/>
          <w:sz w:val="22"/>
          <w:szCs w:val="22"/>
          <w:rtl/>
        </w:rPr>
        <w:t>"</w:t>
      </w:r>
      <w:r w:rsidRPr="00653DDF">
        <w:rPr>
          <w:rFonts w:cs="David"/>
          <w:sz w:val="22"/>
          <w:szCs w:val="22"/>
          <w:rtl/>
        </w:rPr>
        <w:t>טיסה שבוטלה</w:t>
      </w:r>
    </w:p>
    <w:p w14:paraId="58D17A88" w14:textId="77777777" w:rsidR="0064293E" w:rsidRPr="00B9681C" w:rsidRDefault="0064293E" w:rsidP="00FC0EDE">
      <w:pPr>
        <w:pStyle w:val="a3"/>
        <w:spacing w:before="72"/>
        <w:ind w:left="2160" w:right="1134" w:hanging="567"/>
        <w:rPr>
          <w:rtl/>
        </w:rPr>
      </w:pPr>
      <w:r w:rsidRPr="00B9681C">
        <w:rPr>
          <w:rFonts w:hint="cs"/>
          <w:rtl/>
        </w:rPr>
        <w:t>6.       (א)  נוסע שהונפק לו כרטיס טיסה לטיסה שבוטלה, יהיה זכאי לקבל ממפעיל טיסה או מהמארגן הטבות אלה:</w:t>
      </w:r>
    </w:p>
    <w:p w14:paraId="77569CD4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(1)   שירותי סיוע;</w:t>
      </w:r>
    </w:p>
    <w:p w14:paraId="50CB60A8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(2)   השבת תמורה או כרטיס טיסה חלופי, לפי בחירת הנוסע;</w:t>
      </w:r>
    </w:p>
    <w:p w14:paraId="2547FFC0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(3)   פיצוי כספי כאמור בתוספת הראשונה."</w:t>
      </w:r>
    </w:p>
    <w:p w14:paraId="562B1FBF" w14:textId="77777777" w:rsidR="0064293E" w:rsidRPr="00B9681C" w:rsidRDefault="0064293E" w:rsidP="0064293E">
      <w:pPr>
        <w:pStyle w:val="21"/>
        <w:ind w:left="644" w:firstLine="0"/>
      </w:pPr>
    </w:p>
    <w:p w14:paraId="4F6DC8AA" w14:textId="77777777" w:rsidR="0064293E" w:rsidRDefault="0064293E" w:rsidP="0064293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ביטול עקב כוח עליון, קובע סעיף 6(ה)(1) לחוק שירותי תעופה כי הצרכן לא יהיה זכאי לפיצוי כספי:</w:t>
      </w:r>
    </w:p>
    <w:p w14:paraId="41B7F946" w14:textId="77777777" w:rsidR="0064293E" w:rsidRPr="00B9681C" w:rsidRDefault="0064293E" w:rsidP="0064293E">
      <w:pPr>
        <w:pStyle w:val="a3"/>
        <w:spacing w:before="72"/>
        <w:ind w:left="2102" w:right="1134" w:hanging="567"/>
      </w:pPr>
      <w:r w:rsidRPr="00B9681C">
        <w:rPr>
          <w:rFonts w:hint="cs"/>
          <w:rtl/>
        </w:rPr>
        <w:t xml:space="preserve">"6. </w:t>
      </w:r>
      <w:r w:rsidRPr="00B9681C">
        <w:rPr>
          <w:rtl/>
        </w:rPr>
        <w:tab/>
      </w:r>
      <w:r w:rsidRPr="00B9681C">
        <w:rPr>
          <w:rFonts w:hint="cs"/>
          <w:rtl/>
        </w:rPr>
        <w:t>(ה)  בלי לגרוע מהוראות סעיף קטן (ג), נוסע שטיסתו בוטלה לא יהיה זכאי לפיצוי כספי כאמור בתוספת הראשונה, אם מפעיל הטיסה או המארגן הוכיח כי התקיים אחד מאלה:</w:t>
      </w:r>
    </w:p>
    <w:p w14:paraId="49E2D243" w14:textId="77777777" w:rsidR="0064293E" w:rsidRPr="00B9681C" w:rsidRDefault="0064293E" w:rsidP="00FC0EDE">
      <w:pPr>
        <w:pStyle w:val="a3"/>
        <w:numPr>
          <w:ilvl w:val="0"/>
          <w:numId w:val="17"/>
        </w:numPr>
        <w:spacing w:before="72"/>
        <w:ind w:right="1134"/>
        <w:rPr>
          <w:rtl/>
        </w:rPr>
      </w:pPr>
      <w:r w:rsidRPr="00B9681C">
        <w:rPr>
          <w:rFonts w:hint="cs"/>
          <w:rtl/>
        </w:rPr>
        <w:t>הטיסה בוטלה בשל נסיבות מיוחדות שלא היו בשליטתו, וגם אם היה עושה כל אשר ביכולתו – לא היה יכול למנוע את ביטולה בשל אותן נסיבות;"</w:t>
      </w:r>
    </w:p>
    <w:p w14:paraId="1DA93A65" w14:textId="77777777" w:rsidR="00FC0EDE" w:rsidRPr="00FC0EDE" w:rsidRDefault="00FC0EDE" w:rsidP="00FC0EDE">
      <w:pPr>
        <w:pStyle w:val="a3"/>
        <w:spacing w:before="72"/>
        <w:ind w:left="2567" w:right="1134"/>
        <w:rPr>
          <w:rtl/>
        </w:rPr>
      </w:pPr>
    </w:p>
    <w:p w14:paraId="0031F74F" w14:textId="77777777" w:rsidR="00B9681C" w:rsidRDefault="00B9681C" w:rsidP="00B9681C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על פי סעיף 3(א)(2) לחוק על מפעיל הטיסה להשיב לנוסע את כספו בתוך 21 יום:</w:t>
      </w:r>
    </w:p>
    <w:p w14:paraId="17E9312C" w14:textId="77777777" w:rsidR="00B9681C" w:rsidRPr="00B9681C" w:rsidRDefault="00B9681C" w:rsidP="00B9681C">
      <w:pPr>
        <w:pStyle w:val="a3"/>
        <w:spacing w:before="72"/>
        <w:ind w:left="2102" w:right="1134" w:hanging="567"/>
      </w:pPr>
      <w:r w:rsidRPr="00B9681C">
        <w:rPr>
          <w:rFonts w:hint="cs"/>
          <w:rtl/>
        </w:rPr>
        <w:t>3(א)</w:t>
      </w:r>
      <w:r w:rsidRPr="00B9681C">
        <w:rPr>
          <w:rFonts w:hint="cs"/>
        </w:rPr>
        <w:t xml:space="preserve">(2)   </w:t>
      </w:r>
      <w:r w:rsidRPr="00B9681C">
        <w:rPr>
          <w:rFonts w:hint="cs"/>
          <w:rtl/>
        </w:rPr>
        <w:t xml:space="preserve"> השבת תמורה בסכום ששולם בעד כרטיס טיסה, לרבות כל תשלום ששולם בעד כרטיס הטיסה, ובכלל זה אגרות, היטלים, </w:t>
      </w:r>
      <w:proofErr w:type="spellStart"/>
      <w:r w:rsidRPr="00B9681C">
        <w:rPr>
          <w:rFonts w:hint="cs"/>
          <w:rtl/>
        </w:rPr>
        <w:t>מסים</w:t>
      </w:r>
      <w:proofErr w:type="spellEnd"/>
      <w:r w:rsidRPr="00B9681C">
        <w:rPr>
          <w:rFonts w:hint="cs"/>
          <w:rtl/>
        </w:rPr>
        <w:t xml:space="preserve"> ותשלומי חובה אחרים, והכל בכפוף להוראות סעיף קטן (ב); מפעיל טיסה או מארגן ישיב לנוסע את התמורה בתוך 21 ימים מהיום שהנוסע או נותן שירות סוכנות הנסיעות כאמור בסעיף 15, לפי העניין, פנה אליו בכתב</w:t>
      </w:r>
      <w:r w:rsidRPr="00B9681C">
        <w:rPr>
          <w:rFonts w:hint="cs"/>
        </w:rPr>
        <w:t>;</w:t>
      </w:r>
    </w:p>
    <w:p w14:paraId="6810238D" w14:textId="77777777" w:rsidR="00B9681C" w:rsidRDefault="00B9681C" w:rsidP="00B9681C">
      <w:pPr>
        <w:pStyle w:val="a3"/>
        <w:spacing w:line="360" w:lineRule="auto"/>
        <w:jc w:val="both"/>
        <w:rPr>
          <w:rFonts w:cs="David"/>
        </w:rPr>
      </w:pPr>
    </w:p>
    <w:p w14:paraId="4E30B3C4" w14:textId="77777777" w:rsidR="0064293E" w:rsidRDefault="0064293E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בהתאם, על פי הוראות חוק שירותי תעופה, זכאי התובע להשבת התמורה או לכרטיס טיסה חלופי, לפי בחירתו</w:t>
      </w:r>
      <w:r w:rsidR="00527785">
        <w:rPr>
          <w:rFonts w:cs="David" w:hint="cs"/>
          <w:rtl/>
        </w:rPr>
        <w:t>, גם במקרה של ביטול עקב כוח עליון,</w:t>
      </w:r>
      <w:r w:rsidR="000F3A4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.</w:t>
      </w:r>
    </w:p>
    <w:p w14:paraId="3D6D4690" w14:textId="77777777" w:rsidR="00D11A69" w:rsidRPr="0064293E" w:rsidRDefault="00D11A69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 xml:space="preserve">למרות </w:t>
      </w:r>
      <w:r w:rsidR="00286B0C" w:rsidRPr="0064293E">
        <w:rPr>
          <w:rFonts w:cs="David" w:hint="cs"/>
          <w:rtl/>
        </w:rPr>
        <w:t>הורא</w:t>
      </w:r>
      <w:r w:rsidR="0064293E">
        <w:rPr>
          <w:rFonts w:cs="David" w:hint="cs"/>
          <w:rtl/>
        </w:rPr>
        <w:t>ות החוק</w:t>
      </w:r>
      <w:r w:rsidR="002A22E9" w:rsidRPr="0064293E">
        <w:rPr>
          <w:rFonts w:cs="David" w:hint="cs"/>
          <w:rtl/>
        </w:rPr>
        <w:t xml:space="preserve"> </w:t>
      </w:r>
      <w:r w:rsidRPr="0064293E">
        <w:rPr>
          <w:rFonts w:cs="David" w:hint="cs"/>
          <w:rtl/>
        </w:rPr>
        <w:t>הברור</w:t>
      </w:r>
      <w:r w:rsidR="0064293E">
        <w:rPr>
          <w:rFonts w:cs="David" w:hint="cs"/>
          <w:rtl/>
        </w:rPr>
        <w:t>ות</w:t>
      </w:r>
      <w:r w:rsidRPr="0064293E">
        <w:rPr>
          <w:rFonts w:cs="David" w:hint="cs"/>
          <w:rtl/>
        </w:rPr>
        <w:t xml:space="preserve"> והחד משמעי</w:t>
      </w:r>
      <w:r w:rsidR="0064293E">
        <w:rPr>
          <w:rFonts w:cs="David" w:hint="cs"/>
          <w:rtl/>
        </w:rPr>
        <w:t>ו</w:t>
      </w:r>
      <w:r w:rsidRPr="0064293E">
        <w:rPr>
          <w:rFonts w:cs="David" w:hint="cs"/>
          <w:rtl/>
        </w:rPr>
        <w:t>ת, הנתבעת פועלת לפי מדיניות</w:t>
      </w:r>
      <w:r w:rsidR="003E6A62" w:rsidRPr="0064293E">
        <w:rPr>
          <w:rFonts w:cs="David" w:hint="cs"/>
          <w:rtl/>
        </w:rPr>
        <w:t xml:space="preserve"> עצמאית</w:t>
      </w:r>
      <w:r w:rsidRPr="0064293E">
        <w:rPr>
          <w:rFonts w:cs="David" w:hint="cs"/>
          <w:rtl/>
        </w:rPr>
        <w:t xml:space="preserve"> המפרה ברגל גסה את הדין ופוגעת קשות בציבור לקוחותיה</w:t>
      </w:r>
      <w:r w:rsidR="003E6A62" w:rsidRPr="0064293E">
        <w:rPr>
          <w:rFonts w:cs="David" w:hint="cs"/>
          <w:rtl/>
        </w:rPr>
        <w:t>, שרכשו במיטב כספם כרטיסי טיסה וכעת החברה מחזיקה אותם כ"לקוחות שבויים"</w:t>
      </w:r>
      <w:r w:rsidR="0064293E">
        <w:rPr>
          <w:rFonts w:cs="David" w:hint="cs"/>
          <w:rtl/>
        </w:rPr>
        <w:t xml:space="preserve"> ומסרבת להשיב להם את כספם</w:t>
      </w:r>
      <w:r w:rsidR="003E6A62" w:rsidRPr="0064293E">
        <w:rPr>
          <w:rFonts w:cs="David" w:hint="cs"/>
          <w:rtl/>
        </w:rPr>
        <w:t>.</w:t>
      </w:r>
    </w:p>
    <w:p w14:paraId="2438CC6B" w14:textId="77777777" w:rsidR="00780D70" w:rsidRPr="0064293E" w:rsidRDefault="003E6A62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 xml:space="preserve">יודגש כי מדיניות זו של הנתבעת עומדת בניגוד להנחיות </w:t>
      </w:r>
      <w:r w:rsidR="00DF44A0" w:rsidRPr="0064293E">
        <w:rPr>
          <w:rFonts w:cs="David" w:hint="cs"/>
          <w:rtl/>
        </w:rPr>
        <w:t>הרשות להגנת הצרכן ו</w:t>
      </w:r>
      <w:r w:rsidR="00BF322A" w:rsidRPr="0064293E">
        <w:rPr>
          <w:rFonts w:cs="David" w:hint="cs"/>
          <w:rtl/>
        </w:rPr>
        <w:t>ה</w:t>
      </w:r>
      <w:r w:rsidR="00DF44A0" w:rsidRPr="0064293E">
        <w:rPr>
          <w:rFonts w:cs="David" w:hint="cs"/>
          <w:rtl/>
        </w:rPr>
        <w:t xml:space="preserve">סחר </w:t>
      </w:r>
      <w:r w:rsidR="00BF322A" w:rsidRPr="0064293E">
        <w:rPr>
          <w:rFonts w:cs="David" w:hint="cs"/>
          <w:rtl/>
        </w:rPr>
        <w:t>ה</w:t>
      </w:r>
      <w:r w:rsidR="00DF44A0" w:rsidRPr="0064293E">
        <w:rPr>
          <w:rFonts w:cs="David" w:hint="cs"/>
          <w:rtl/>
        </w:rPr>
        <w:t xml:space="preserve">הוגן </w:t>
      </w:r>
      <w:r w:rsidR="002A22E9" w:rsidRPr="0064293E">
        <w:rPr>
          <w:rFonts w:cs="David" w:hint="cs"/>
          <w:rtl/>
        </w:rPr>
        <w:t xml:space="preserve">אשר </w:t>
      </w:r>
      <w:r w:rsidR="00DF44A0" w:rsidRPr="0064293E">
        <w:rPr>
          <w:rFonts w:cs="David" w:hint="cs"/>
          <w:rtl/>
        </w:rPr>
        <w:t>פנתה אל נציגות חברות</w:t>
      </w:r>
      <w:r w:rsidR="002A22E9" w:rsidRPr="0064293E">
        <w:rPr>
          <w:rFonts w:cs="David" w:hint="cs"/>
          <w:rtl/>
        </w:rPr>
        <w:t xml:space="preserve"> התעופה</w:t>
      </w:r>
      <w:r w:rsidR="00DF44A0" w:rsidRPr="0064293E">
        <w:rPr>
          <w:rFonts w:cs="David" w:hint="cs"/>
          <w:rtl/>
        </w:rPr>
        <w:t xml:space="preserve"> הבינלאומיות ביום 16.3.2020</w:t>
      </w:r>
      <w:r w:rsidR="00A363AE" w:rsidRPr="0064293E">
        <w:rPr>
          <w:rFonts w:cs="David" w:hint="cs"/>
          <w:rtl/>
        </w:rPr>
        <w:t xml:space="preserve"> ו</w:t>
      </w:r>
      <w:r w:rsidR="002A22E9" w:rsidRPr="0064293E">
        <w:rPr>
          <w:rFonts w:cs="David" w:hint="cs"/>
          <w:rtl/>
        </w:rPr>
        <w:t>מסרה</w:t>
      </w:r>
      <w:r w:rsidR="00A363AE" w:rsidRPr="0064293E">
        <w:rPr>
          <w:rFonts w:cs="David" w:hint="cs"/>
          <w:rtl/>
        </w:rPr>
        <w:t xml:space="preserve"> כי חוק שרותי תעופה חל </w:t>
      </w:r>
      <w:r w:rsidR="0064293E">
        <w:rPr>
          <w:rFonts w:cs="David" w:hint="cs"/>
          <w:rtl/>
        </w:rPr>
        <w:t xml:space="preserve">גם </w:t>
      </w:r>
      <w:r w:rsidR="00A363AE" w:rsidRPr="0064293E">
        <w:rPr>
          <w:rFonts w:cs="David" w:hint="cs"/>
          <w:rtl/>
        </w:rPr>
        <w:t xml:space="preserve">על חברות </w:t>
      </w:r>
      <w:r w:rsidR="00A363AE" w:rsidRPr="0064293E">
        <w:rPr>
          <w:rFonts w:cs="David" w:hint="cs"/>
          <w:rtl/>
        </w:rPr>
        <w:lastRenderedPageBreak/>
        <w:t xml:space="preserve">התעופה </w:t>
      </w:r>
      <w:r w:rsidR="0064293E">
        <w:rPr>
          <w:rFonts w:cs="David" w:hint="cs"/>
          <w:rtl/>
        </w:rPr>
        <w:t>ה</w:t>
      </w:r>
      <w:r w:rsidR="00A363AE" w:rsidRPr="0064293E">
        <w:rPr>
          <w:rFonts w:cs="David" w:hint="cs"/>
          <w:rtl/>
        </w:rPr>
        <w:t>זר</w:t>
      </w:r>
      <w:r w:rsidR="0064293E">
        <w:rPr>
          <w:rFonts w:cs="David" w:hint="cs"/>
          <w:rtl/>
        </w:rPr>
        <w:t>ות</w:t>
      </w:r>
      <w:r w:rsidRPr="0064293E">
        <w:rPr>
          <w:rFonts w:cs="David" w:hint="cs"/>
          <w:rtl/>
        </w:rPr>
        <w:t xml:space="preserve"> ובהתאם על</w:t>
      </w:r>
      <w:r w:rsidR="0064293E">
        <w:rPr>
          <w:rFonts w:cs="David" w:hint="cs"/>
          <w:rtl/>
        </w:rPr>
        <w:t>יהן</w:t>
      </w:r>
      <w:r w:rsidRPr="0064293E">
        <w:rPr>
          <w:rFonts w:cs="David" w:hint="cs"/>
          <w:rtl/>
        </w:rPr>
        <w:t xml:space="preserve"> לפעול כקבוע בחוק שירותי תעופה ולאפשר לצרכנים לבחור אם לקבל את כספם בחזרה, או לקבל כרטיס לטיסה חלופית.</w:t>
      </w:r>
    </w:p>
    <w:p w14:paraId="3206F100" w14:textId="332AB866" w:rsidR="003E6A62" w:rsidRPr="003E6A62" w:rsidRDefault="003E6A62" w:rsidP="00B9681C">
      <w:pPr>
        <w:pStyle w:val="21"/>
        <w:spacing w:after="120"/>
        <w:ind w:left="644" w:firstLine="0"/>
      </w:pPr>
      <w:r w:rsidRPr="00B9681C">
        <w:rPr>
          <w:rFonts w:hint="cs"/>
          <w:b/>
          <w:bCs/>
          <w:rtl/>
        </w:rPr>
        <w:t>...</w:t>
      </w:r>
      <w:r w:rsidR="00B9681C">
        <w:rPr>
          <w:rFonts w:hint="cs"/>
          <w:rtl/>
        </w:rPr>
        <w:t xml:space="preserve"> </w:t>
      </w:r>
      <w:r>
        <w:rPr>
          <w:rFonts w:hint="cs"/>
          <w:rtl/>
        </w:rPr>
        <w:t>העתק פניית הרשות להגנת הצרכן והסחר ההוגן מצורף לכתב התביעה ומסומן כ</w:t>
      </w:r>
      <w:r>
        <w:rPr>
          <w:rFonts w:hint="cs"/>
          <w:b/>
          <w:bCs/>
          <w:u w:val="single"/>
          <w:rtl/>
        </w:rPr>
        <w:t xml:space="preserve">נספח </w:t>
      </w:r>
      <w:r w:rsidR="00030C9B">
        <w:rPr>
          <w:rFonts w:hint="cs"/>
          <w:b/>
          <w:bCs/>
          <w:u w:val="single"/>
          <w:rtl/>
        </w:rPr>
        <w:t>6</w:t>
      </w:r>
      <w:bookmarkStart w:id="0" w:name="_GoBack"/>
      <w:bookmarkEnd w:id="0"/>
      <w:r>
        <w:rPr>
          <w:rFonts w:hint="cs"/>
          <w:rtl/>
        </w:rPr>
        <w:t>.</w:t>
      </w:r>
    </w:p>
    <w:p w14:paraId="0AD335C9" w14:textId="77777777" w:rsidR="006E1589" w:rsidRPr="00FC0EDE" w:rsidRDefault="00AD0A6B" w:rsidP="00FC0ED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FC0EDE">
        <w:rPr>
          <w:rFonts w:cs="David" w:hint="cs"/>
          <w:rtl/>
        </w:rPr>
        <w:t>בית המשפט לתביעות קטנות</w:t>
      </w:r>
      <w:r w:rsidR="006E1589" w:rsidRPr="00FC0EDE">
        <w:rPr>
          <w:rFonts w:cs="David" w:hint="cs"/>
          <w:rtl/>
        </w:rPr>
        <w:t xml:space="preserve"> נדרש להכריע בסוגיית ביטול טיסות</w:t>
      </w:r>
      <w:r w:rsidR="002A22E9" w:rsidRPr="00FC0EDE">
        <w:rPr>
          <w:rFonts w:cs="David" w:hint="cs"/>
          <w:rtl/>
        </w:rPr>
        <w:t xml:space="preserve"> עקב כוח עליון</w:t>
      </w:r>
      <w:r w:rsidR="006E1589" w:rsidRPr="00FC0EDE">
        <w:rPr>
          <w:rFonts w:cs="David" w:hint="cs"/>
          <w:rtl/>
        </w:rPr>
        <w:t xml:space="preserve"> וקבע</w:t>
      </w:r>
      <w:r w:rsidR="002A22E9" w:rsidRPr="00FC0EDE">
        <w:rPr>
          <w:rFonts w:cs="David" w:hint="cs"/>
          <w:rtl/>
        </w:rPr>
        <w:t xml:space="preserve"> כי נסיבות אלה לא פוטרות את מפעיל הטיסה מהשבה כספית, או כרטיס טיסה חלופי לצרכן</w:t>
      </w:r>
      <w:r w:rsidR="00FC0EDE">
        <w:rPr>
          <w:rFonts w:cs="David" w:hint="cs"/>
          <w:rtl/>
        </w:rPr>
        <w:t>, אלא פוטרות את מפעיל הטיסה מפיצוי בלבד</w:t>
      </w:r>
      <w:r w:rsidR="002A22E9" w:rsidRPr="00FC0EDE">
        <w:rPr>
          <w:rFonts w:cs="David" w:hint="cs"/>
          <w:rtl/>
        </w:rPr>
        <w:t xml:space="preserve"> (ראו </w:t>
      </w:r>
      <w:r w:rsidR="006E1589" w:rsidRPr="00FC0EDE">
        <w:rPr>
          <w:rFonts w:cs="David"/>
          <w:rtl/>
        </w:rPr>
        <w:t>תק (פ"ת) 18270-11-14</w:t>
      </w:r>
      <w:r w:rsidR="00FC0EDE">
        <w:rPr>
          <w:rFonts w:cs="David" w:hint="cs"/>
          <w:rtl/>
        </w:rPr>
        <w:t xml:space="preserve"> </w:t>
      </w:r>
      <w:r w:rsidR="006E1589" w:rsidRPr="00FC0EDE">
        <w:rPr>
          <w:rFonts w:cs="David"/>
          <w:rtl/>
        </w:rPr>
        <w:t xml:space="preserve">רן שיראי נ' ג'ט אייר פלאיי </w:t>
      </w:r>
      <w:r w:rsidR="006E1589" w:rsidRPr="00FC0EDE">
        <w:rPr>
          <w:rFonts w:cs="David"/>
        </w:rPr>
        <w:t>HOLIDAY TRAVEL</w:t>
      </w:r>
      <w:r w:rsidR="002A22E9" w:rsidRPr="00FC0EDE">
        <w:rPr>
          <w:rFonts w:cs="David" w:hint="cs"/>
          <w:rtl/>
        </w:rPr>
        <w:t>)</w:t>
      </w:r>
      <w:r w:rsidR="006E1589" w:rsidRPr="00FC0EDE">
        <w:rPr>
          <w:rFonts w:cs="David" w:hint="cs"/>
          <w:rtl/>
        </w:rPr>
        <w:t>:</w:t>
      </w:r>
    </w:p>
    <w:p w14:paraId="63C3100C" w14:textId="77777777" w:rsidR="00142372" w:rsidRPr="00B9681C" w:rsidRDefault="00142372" w:rsidP="00653DDF">
      <w:pPr>
        <w:pStyle w:val="a3"/>
        <w:spacing w:before="72"/>
        <w:ind w:left="2102" w:right="1134"/>
      </w:pPr>
      <w:r w:rsidRPr="00B9681C">
        <w:rPr>
          <w:rFonts w:hint="cs"/>
          <w:rtl/>
        </w:rPr>
        <w:t>"</w:t>
      </w:r>
      <w:r w:rsidRPr="00B9681C">
        <w:rPr>
          <w:rtl/>
        </w:rPr>
        <w:t xml:space="preserve">בין התובעים לנתבעת נכרת חוזה לפיו כנגד תשלום עבור שירותי טיסה התחייבה הנתבעת להטיס את התובעים מישראל וחזרה. הנתבעת לא עמדה בהתחייבותה. </w:t>
      </w:r>
    </w:p>
    <w:p w14:paraId="4D4B86C2" w14:textId="77777777" w:rsidR="00142372" w:rsidRPr="00B9681C" w:rsidRDefault="00142372" w:rsidP="00653DDF">
      <w:pPr>
        <w:pStyle w:val="a3"/>
        <w:spacing w:before="72"/>
        <w:ind w:left="2102" w:right="1134"/>
        <w:rPr>
          <w:rtl/>
        </w:rPr>
      </w:pPr>
      <w:r w:rsidRPr="00B9681C">
        <w:rPr>
          <w:rtl/>
        </w:rPr>
        <w:t xml:space="preserve">בניגוד לטענת הנתבעת, </w:t>
      </w:r>
      <w:hyperlink r:id="rId8" w:history="1">
        <w:r w:rsidRPr="00B9681C">
          <w:rPr>
            <w:rtl/>
          </w:rPr>
          <w:t>חוק שירותי תעופה (פיצוי וסיוע בשל ביטול טיסה או שינוי בתנאיה)</w:t>
        </w:r>
      </w:hyperlink>
      <w:r w:rsidRPr="00B9681C">
        <w:rPr>
          <w:rtl/>
        </w:rPr>
        <w:t xml:space="preserve">, תשע"ב-2012 (להלן: החוק) אינו פוטר את הנתבעת מלעמוד בהתחייבותה החוזית, גם אם מדובר בביטול טיסה שלא בשליטתה. לכל היותר, נסיבות </w:t>
      </w:r>
      <w:proofErr w:type="spellStart"/>
      <w:r w:rsidRPr="00B9681C">
        <w:rPr>
          <w:rtl/>
        </w:rPr>
        <w:t>מסויימות</w:t>
      </w:r>
      <w:proofErr w:type="spellEnd"/>
      <w:r w:rsidRPr="00B9681C">
        <w:rPr>
          <w:rtl/>
        </w:rPr>
        <w:t xml:space="preserve"> שאינן בשליטת הנתבעת עשויות לשלול זכאותו של הנוסע לרכיב של פיצוי כספי כמשמעו </w:t>
      </w:r>
      <w:hyperlink r:id="rId9" w:history="1">
        <w:proofErr w:type="spellStart"/>
        <w:r w:rsidRPr="00B9681C">
          <w:rPr>
            <w:rtl/>
          </w:rPr>
          <w:t>בסע</w:t>
        </w:r>
        <w:proofErr w:type="spellEnd"/>
        <w:r w:rsidRPr="00B9681C">
          <w:rPr>
            <w:rtl/>
          </w:rPr>
          <w:t>' 3(א)(4)</w:t>
        </w:r>
      </w:hyperlink>
      <w:r w:rsidRPr="00B9681C">
        <w:rPr>
          <w:rtl/>
        </w:rPr>
        <w:t xml:space="preserve"> או</w:t>
      </w:r>
      <w:hyperlink r:id="rId10" w:history="1">
        <w:r w:rsidRPr="00B9681C">
          <w:rPr>
            <w:rtl/>
          </w:rPr>
          <w:t>(5)</w:t>
        </w:r>
      </w:hyperlink>
      <w:r w:rsidRPr="00B9681C">
        <w:rPr>
          <w:rtl/>
        </w:rPr>
        <w:t xml:space="preserve"> לחוק</w:t>
      </w:r>
      <w:r w:rsidR="002A22E9" w:rsidRPr="00B9681C">
        <w:rPr>
          <w:rFonts w:hint="cs"/>
          <w:rtl/>
        </w:rPr>
        <w:t>..</w:t>
      </w:r>
    </w:p>
    <w:p w14:paraId="657D979E" w14:textId="77777777" w:rsidR="00142372" w:rsidRPr="00B9681C" w:rsidRDefault="00A77A1A" w:rsidP="00653DDF">
      <w:pPr>
        <w:pStyle w:val="a3"/>
        <w:spacing w:before="72"/>
        <w:ind w:left="2102" w:right="1134"/>
        <w:rPr>
          <w:rtl/>
        </w:rPr>
      </w:pPr>
      <w:hyperlink r:id="rId11" w:history="1">
        <w:r w:rsidR="00142372" w:rsidRPr="00B9681C">
          <w:rPr>
            <w:rtl/>
          </w:rPr>
          <w:t>סע' 6(ה)(1)</w:t>
        </w:r>
      </w:hyperlink>
      <w:r w:rsidR="00142372" w:rsidRPr="00B9681C">
        <w:rPr>
          <w:rtl/>
        </w:rPr>
        <w:t xml:space="preserve"> לחוק מחריג אמנם את זכות הנוסע לקבל הטבה בשל ביטול טיסה, וזאת אך לגבי הזכות להטבה בדמות "פיצוי כספי" כמשמעו </w:t>
      </w:r>
      <w:hyperlink r:id="rId12" w:history="1">
        <w:proofErr w:type="spellStart"/>
        <w:r w:rsidR="00142372" w:rsidRPr="00B9681C">
          <w:rPr>
            <w:rtl/>
          </w:rPr>
          <w:t>בסע</w:t>
        </w:r>
        <w:proofErr w:type="spellEnd"/>
        <w:r w:rsidR="00142372" w:rsidRPr="00B9681C">
          <w:rPr>
            <w:rtl/>
          </w:rPr>
          <w:t>' 3</w:t>
        </w:r>
      </w:hyperlink>
      <w:r w:rsidR="00142372" w:rsidRPr="00B9681C">
        <w:rPr>
          <w:rtl/>
        </w:rPr>
        <w:t xml:space="preserve"> לחוק, וזאת בין היתר מקום בו הטיסה בוטלה בשל נסיבות מיוחדות שלא היו בשליטת מפעיל הטיסה וכי לא יכול היה למנוע את ביטולה בשל אותן נסיבות.</w:t>
      </w:r>
    </w:p>
    <w:p w14:paraId="1E2E6BC1" w14:textId="77777777" w:rsidR="00142372" w:rsidRDefault="00142372" w:rsidP="00653DDF">
      <w:pPr>
        <w:pStyle w:val="a3"/>
        <w:spacing w:before="72"/>
        <w:ind w:left="2102" w:right="1134"/>
        <w:rPr>
          <w:rtl/>
        </w:rPr>
      </w:pPr>
      <w:r w:rsidRPr="00B9681C">
        <w:rPr>
          <w:rtl/>
        </w:rPr>
        <w:t>ויודגש, ההחרגה כאמור היא אך לגבי ה'פיצוי הכספי' ואינה נוגעת להטבות בדמות 'שירותי סיוע' ו'כרטיס חלופי'.</w:t>
      </w:r>
      <w:r w:rsidRPr="00B9681C">
        <w:rPr>
          <w:rFonts w:hint="cs"/>
          <w:rtl/>
        </w:rPr>
        <w:t>"</w:t>
      </w:r>
    </w:p>
    <w:p w14:paraId="75E89F68" w14:textId="77777777" w:rsidR="00B9681C" w:rsidRPr="00B9681C" w:rsidRDefault="00B9681C" w:rsidP="00653DDF">
      <w:pPr>
        <w:pStyle w:val="a3"/>
        <w:spacing w:before="72"/>
        <w:ind w:left="2102" w:right="1134"/>
        <w:rPr>
          <w:rtl/>
        </w:rPr>
      </w:pPr>
    </w:p>
    <w:p w14:paraId="78383FE1" w14:textId="77777777" w:rsidR="001759B9" w:rsidRPr="00FC0EDE" w:rsidRDefault="00653DDF" w:rsidP="00FC0ED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התנהלות הנתבעת הסבה לתובע עוגמת נפש שבגינה התובע ראוי ל</w:t>
      </w:r>
      <w:r w:rsidR="00671821" w:rsidRPr="00A57AAF">
        <w:rPr>
          <w:rFonts w:cs="David" w:hint="cs"/>
          <w:rtl/>
        </w:rPr>
        <w:t>פיצוי הולם</w:t>
      </w:r>
      <w:r w:rsidR="001759B9" w:rsidRPr="00A57AAF">
        <w:rPr>
          <w:rFonts w:cs="David" w:hint="cs"/>
          <w:rtl/>
        </w:rPr>
        <w:t>, כאמור ב</w:t>
      </w:r>
      <w:hyperlink r:id="rId13" w:history="1">
        <w:r w:rsidR="001759B9" w:rsidRPr="002A22E9">
          <w:rPr>
            <w:rFonts w:cs="David"/>
            <w:rtl/>
          </w:rPr>
          <w:t>סעיף 13</w:t>
        </w:r>
      </w:hyperlink>
      <w:r w:rsidR="001759B9" w:rsidRPr="00A57AAF">
        <w:rPr>
          <w:rFonts w:cs="David" w:hint="cs"/>
          <w:rtl/>
        </w:rPr>
        <w:t xml:space="preserve"> ל</w:t>
      </w:r>
      <w:hyperlink r:id="rId14" w:history="1">
        <w:r w:rsidR="001759B9" w:rsidRPr="002A22E9">
          <w:rPr>
            <w:rFonts w:cs="David"/>
            <w:rtl/>
          </w:rPr>
          <w:t xml:space="preserve">חוק </w:t>
        </w:r>
        <w:r w:rsidR="001759B9" w:rsidRPr="002A22E9">
          <w:rPr>
            <w:rFonts w:cs="David" w:hint="cs"/>
            <w:rtl/>
          </w:rPr>
          <w:t>החוזים (תרופות בשל הפרת חוזה, התשל</w:t>
        </w:r>
        <w:r w:rsidR="00A57AAF" w:rsidRPr="002A22E9">
          <w:rPr>
            <w:rFonts w:cs="David" w:hint="cs"/>
            <w:rtl/>
          </w:rPr>
          <w:t>"א-1970</w:t>
        </w:r>
      </w:hyperlink>
      <w:r w:rsidR="001759B9" w:rsidRPr="00A57AAF">
        <w:rPr>
          <w:rFonts w:cs="David" w:hint="cs"/>
          <w:rtl/>
        </w:rPr>
        <w:t>: "גרמה הפרת החוזה נזק שאינו נזק ממון, רשאי בית המשפט לפסוק פיצוים בעד נזק זה בשיעור שייראה לו בנסיבות העניין".</w:t>
      </w:r>
      <w:r w:rsidR="001759B9" w:rsidRPr="00FC0EDE">
        <w:rPr>
          <w:rFonts w:cs="David" w:hint="cs"/>
          <w:rtl/>
        </w:rPr>
        <w:t xml:space="preserve"> </w:t>
      </w:r>
    </w:p>
    <w:p w14:paraId="55A3E56F" w14:textId="77777777" w:rsidR="00B20535" w:rsidRPr="00653DDF" w:rsidRDefault="00B2053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proofErr w:type="spellStart"/>
      <w:r w:rsidRPr="00653DDF">
        <w:rPr>
          <w:rFonts w:cs="David" w:hint="cs"/>
          <w:b/>
          <w:bCs/>
          <w:u w:val="single"/>
          <w:rtl/>
        </w:rPr>
        <w:t>הסעדים</w:t>
      </w:r>
      <w:proofErr w:type="spellEnd"/>
    </w:p>
    <w:p w14:paraId="0BA5C478" w14:textId="77777777" w:rsidR="00B20535" w:rsidRPr="00FC0EDE" w:rsidRDefault="00B20535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rtl/>
        </w:rPr>
      </w:pPr>
      <w:r w:rsidRPr="00FC0EDE">
        <w:rPr>
          <w:rFonts w:cs="David" w:hint="cs"/>
          <w:rtl/>
        </w:rPr>
        <w:t>לאור האמור לעיל, מתבקש ביהמ"ש הנכבד</w:t>
      </w:r>
      <w:r w:rsidR="005A5C30" w:rsidRPr="00FC0EDE">
        <w:rPr>
          <w:rFonts w:cs="David" w:hint="cs"/>
          <w:rtl/>
        </w:rPr>
        <w:t>,</w:t>
      </w:r>
      <w:r w:rsidRPr="00FC0EDE">
        <w:rPr>
          <w:rFonts w:cs="David" w:hint="cs"/>
          <w:rtl/>
        </w:rPr>
        <w:t xml:space="preserve"> כדלקמן:</w:t>
      </w:r>
    </w:p>
    <w:p w14:paraId="716EEDB5" w14:textId="77777777" w:rsidR="00B20535" w:rsidRDefault="00C57D03" w:rsidP="003468B4">
      <w:pPr>
        <w:pStyle w:val="21"/>
        <w:numPr>
          <w:ilvl w:val="0"/>
          <w:numId w:val="8"/>
        </w:numPr>
        <w:tabs>
          <w:tab w:val="left" w:pos="9070"/>
        </w:tabs>
        <w:ind w:left="1105" w:hanging="420"/>
      </w:pPr>
      <w:r>
        <w:rPr>
          <w:rFonts w:hint="cs"/>
          <w:rtl/>
        </w:rPr>
        <w:t xml:space="preserve">לחייב את הנתבעת להשיב לתובע </w:t>
      </w:r>
      <w:r w:rsidR="00BC4BC4">
        <w:rPr>
          <w:rFonts w:hint="cs"/>
          <w:rtl/>
        </w:rPr>
        <w:t>את הסכום ששילם עבור הכרטיס בסך של ___________ ₪,</w:t>
      </w:r>
      <w:r>
        <w:rPr>
          <w:rFonts w:hint="cs"/>
          <w:rtl/>
        </w:rPr>
        <w:t xml:space="preserve"> </w:t>
      </w:r>
      <w:r w:rsidR="00B20535">
        <w:rPr>
          <w:rFonts w:hint="cs"/>
          <w:rtl/>
        </w:rPr>
        <w:t xml:space="preserve"> </w:t>
      </w:r>
      <w:r w:rsidR="00B20535" w:rsidRPr="007C221C">
        <w:rPr>
          <w:rFonts w:hint="cs"/>
          <w:rtl/>
        </w:rPr>
        <w:t>בתוספת ר</w:t>
      </w:r>
      <w:r>
        <w:rPr>
          <w:rFonts w:hint="cs"/>
          <w:rtl/>
        </w:rPr>
        <w:t>יבית והצמדה כדין מיום הודעת</w:t>
      </w:r>
      <w:r w:rsidR="00B20535" w:rsidRPr="007C221C">
        <w:rPr>
          <w:rFonts w:hint="cs"/>
          <w:rtl/>
        </w:rPr>
        <w:t xml:space="preserve"> ה</w:t>
      </w:r>
      <w:r w:rsidR="004F56AE">
        <w:rPr>
          <w:rFonts w:hint="cs"/>
          <w:rtl/>
        </w:rPr>
        <w:t>נתבעת</w:t>
      </w:r>
      <w:r>
        <w:rPr>
          <w:rFonts w:hint="cs"/>
          <w:rtl/>
        </w:rPr>
        <w:t xml:space="preserve"> </w:t>
      </w:r>
      <w:r w:rsidR="00FC0EDE">
        <w:rPr>
          <w:rFonts w:hint="cs"/>
          <w:rtl/>
        </w:rPr>
        <w:t>על</w:t>
      </w:r>
      <w:r>
        <w:rPr>
          <w:rFonts w:hint="cs"/>
          <w:rtl/>
        </w:rPr>
        <w:t xml:space="preserve"> </w:t>
      </w:r>
      <w:r w:rsidR="00B20535" w:rsidRPr="007C221C">
        <w:rPr>
          <w:rFonts w:hint="cs"/>
          <w:rtl/>
        </w:rPr>
        <w:t>ביטול ה</w:t>
      </w:r>
      <w:r w:rsidR="004F56AE">
        <w:rPr>
          <w:rFonts w:hint="cs"/>
          <w:rtl/>
        </w:rPr>
        <w:t>טיסה</w:t>
      </w:r>
      <w:r w:rsidR="00B20535" w:rsidRPr="007C221C">
        <w:rPr>
          <w:rFonts w:hint="cs"/>
          <w:rtl/>
        </w:rPr>
        <w:t xml:space="preserve"> ועד למועד התשלום בפועל</w:t>
      </w:r>
      <w:r w:rsidR="00B20535">
        <w:rPr>
          <w:rFonts w:hint="cs"/>
          <w:rtl/>
        </w:rPr>
        <w:t>.</w:t>
      </w:r>
    </w:p>
    <w:p w14:paraId="47A228D9" w14:textId="7F0A0AFE" w:rsidR="00B20535" w:rsidRDefault="00B20535" w:rsidP="003468B4">
      <w:pPr>
        <w:pStyle w:val="a9"/>
        <w:numPr>
          <w:ilvl w:val="0"/>
          <w:numId w:val="8"/>
        </w:numPr>
        <w:spacing w:after="0" w:line="360" w:lineRule="auto"/>
        <w:ind w:hanging="420"/>
        <w:jc w:val="both"/>
        <w:rPr>
          <w:rFonts w:ascii="Arial" w:hAnsi="Arial" w:cs="David"/>
          <w:b/>
          <w:bCs/>
          <w:u w:val="single"/>
        </w:rPr>
      </w:pPr>
      <w:r w:rsidRPr="00653257">
        <w:rPr>
          <w:rFonts w:cs="David" w:hint="cs"/>
          <w:rtl/>
        </w:rPr>
        <w:t>לחייב את ה</w:t>
      </w:r>
      <w:r>
        <w:rPr>
          <w:rFonts w:cs="David" w:hint="cs"/>
          <w:rtl/>
        </w:rPr>
        <w:t>נתבעת</w:t>
      </w:r>
      <w:r w:rsidRPr="00653257">
        <w:rPr>
          <w:rFonts w:cs="David" w:hint="cs"/>
          <w:rtl/>
        </w:rPr>
        <w:t xml:space="preserve"> לשלם לתובע סך של </w:t>
      </w:r>
      <w:r w:rsidR="0076406F">
        <w:rPr>
          <w:rFonts w:cs="David" w:hint="cs"/>
          <w:rtl/>
        </w:rPr>
        <w:t>___</w:t>
      </w:r>
      <w:r w:rsidR="00600B0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ש"ח, כפיצוי</w:t>
      </w:r>
      <w:r w:rsidRPr="00653257">
        <w:rPr>
          <w:rFonts w:cs="David" w:hint="cs"/>
          <w:rtl/>
        </w:rPr>
        <w:t xml:space="preserve"> בגין עוגמת הנפש, אי הנוחות </w:t>
      </w:r>
      <w:r>
        <w:rPr>
          <w:rFonts w:cs="David" w:hint="cs"/>
          <w:rtl/>
        </w:rPr>
        <w:t xml:space="preserve">והטרחה הרבים </w:t>
      </w:r>
      <w:r w:rsidRPr="00653257">
        <w:rPr>
          <w:rFonts w:cs="David" w:hint="cs"/>
          <w:rtl/>
        </w:rPr>
        <w:t>שנגרמו ל</w:t>
      </w:r>
      <w:r w:rsidR="00C57D03">
        <w:rPr>
          <w:rFonts w:cs="David" w:hint="cs"/>
          <w:rtl/>
        </w:rPr>
        <w:t xml:space="preserve">ו בשל </w:t>
      </w:r>
      <w:r>
        <w:rPr>
          <w:rFonts w:cs="David" w:hint="cs"/>
          <w:rtl/>
        </w:rPr>
        <w:t>התנהלות הנתבעת</w:t>
      </w:r>
      <w:r w:rsidR="005B55F1">
        <w:rPr>
          <w:rFonts w:cs="David" w:hint="cs"/>
          <w:rtl/>
        </w:rPr>
        <w:t xml:space="preserve"> </w:t>
      </w:r>
      <w:r w:rsidRPr="00B60B43">
        <w:rPr>
          <w:rFonts w:cs="David" w:hint="cs"/>
          <w:rtl/>
        </w:rPr>
        <w:t>כלפי</w:t>
      </w:r>
      <w:r w:rsidR="00C57D03">
        <w:rPr>
          <w:rFonts w:cs="David" w:hint="cs"/>
          <w:rtl/>
        </w:rPr>
        <w:t>ו</w:t>
      </w:r>
      <w:r w:rsidRPr="00B60B43">
        <w:rPr>
          <w:rFonts w:cs="David" w:hint="cs"/>
          <w:rtl/>
        </w:rPr>
        <w:t xml:space="preserve"> וכן בגין בזבוז הזמן בפניות כושלות לנתבעת ופניות נוספות לבקשת</w:t>
      </w:r>
      <w:r w:rsidRPr="00653257">
        <w:rPr>
          <w:rFonts w:cs="David" w:hint="cs"/>
          <w:rtl/>
        </w:rPr>
        <w:t xml:space="preserve"> עזרה מהמועצה </w:t>
      </w:r>
      <w:r>
        <w:rPr>
          <w:rFonts w:cs="David" w:hint="cs"/>
          <w:rtl/>
        </w:rPr>
        <w:t xml:space="preserve">הישראלית </w:t>
      </w:r>
      <w:r w:rsidRPr="00653257">
        <w:rPr>
          <w:rFonts w:cs="David" w:hint="cs"/>
          <w:rtl/>
        </w:rPr>
        <w:t xml:space="preserve">לצרכנות. </w:t>
      </w:r>
    </w:p>
    <w:p w14:paraId="3305DC7B" w14:textId="77777777" w:rsidR="00B20535" w:rsidRDefault="007F76CC" w:rsidP="003468B4">
      <w:pPr>
        <w:pStyle w:val="a9"/>
        <w:numPr>
          <w:ilvl w:val="0"/>
          <w:numId w:val="8"/>
        </w:numPr>
        <w:spacing w:after="0" w:line="360" w:lineRule="auto"/>
        <w:ind w:hanging="420"/>
        <w:jc w:val="both"/>
        <w:rPr>
          <w:rFonts w:ascii="Arial" w:hAnsi="Arial" w:cs="David"/>
          <w:b/>
          <w:bCs/>
          <w:u w:val="single"/>
        </w:rPr>
      </w:pPr>
      <w:r>
        <w:rPr>
          <w:rFonts w:cs="David" w:hint="cs"/>
          <w:rtl/>
        </w:rPr>
        <w:t>בנוסף</w:t>
      </w:r>
      <w:r w:rsidR="00B20535" w:rsidRPr="00653257">
        <w:rPr>
          <w:rFonts w:cs="David" w:hint="cs"/>
          <w:rtl/>
        </w:rPr>
        <w:t>, לחייב את ה</w:t>
      </w:r>
      <w:r w:rsidR="00B20535">
        <w:rPr>
          <w:rFonts w:cs="David" w:hint="cs"/>
          <w:rtl/>
        </w:rPr>
        <w:t>נתבעת</w:t>
      </w:r>
      <w:r w:rsidR="00B20535" w:rsidRPr="00653257">
        <w:rPr>
          <w:rFonts w:cs="David" w:hint="cs"/>
          <w:rtl/>
        </w:rPr>
        <w:t xml:space="preserve"> בהוצאות משפט, בתוספת הפרשי ריבית והצמדה כדין, מיום הגשת התביעה ועד למועד התשלום בפועל</w:t>
      </w:r>
      <w:r w:rsidR="00B20535">
        <w:rPr>
          <w:rFonts w:cs="David" w:hint="cs"/>
          <w:rtl/>
        </w:rPr>
        <w:t>.</w:t>
      </w:r>
    </w:p>
    <w:p w14:paraId="02E837C0" w14:textId="77777777" w:rsidR="00B20535" w:rsidRPr="00653DDF" w:rsidRDefault="00C57D03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התובע מצהיר</w:t>
      </w:r>
      <w:r w:rsidR="00B20535" w:rsidRPr="00653DDF">
        <w:rPr>
          <w:rFonts w:cs="David" w:hint="cs"/>
          <w:rtl/>
        </w:rPr>
        <w:t xml:space="preserve"> כי</w:t>
      </w:r>
      <w:r w:rsidRPr="00653DDF">
        <w:rPr>
          <w:rFonts w:cs="David" w:hint="cs"/>
          <w:rtl/>
        </w:rPr>
        <w:t>, הו</w:t>
      </w:r>
      <w:r w:rsidR="00F96A2B" w:rsidRPr="00653DDF">
        <w:rPr>
          <w:rFonts w:cs="David" w:hint="cs"/>
          <w:rtl/>
        </w:rPr>
        <w:t>א</w:t>
      </w:r>
      <w:r w:rsidRPr="00653DDF">
        <w:rPr>
          <w:rFonts w:cs="David" w:hint="cs"/>
          <w:rtl/>
        </w:rPr>
        <w:t xml:space="preserve"> לא הגיש</w:t>
      </w:r>
      <w:r w:rsidR="00B20535" w:rsidRPr="00653DDF">
        <w:rPr>
          <w:rFonts w:cs="David" w:hint="cs"/>
          <w:rtl/>
        </w:rPr>
        <w:t xml:space="preserve"> בשנה זו יותר מחמש תביעות בבימ"ש זה.</w:t>
      </w:r>
    </w:p>
    <w:p w14:paraId="21AF64CB" w14:textId="77777777" w:rsidR="00B20535" w:rsidRPr="00653DDF" w:rsidRDefault="00B20535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לבית המשפט הנכבד הסמכות העניינית והמקומית</w:t>
      </w:r>
      <w:r w:rsidR="00C57D03" w:rsidRPr="00653DDF">
        <w:rPr>
          <w:rFonts w:cs="David" w:hint="cs"/>
          <w:rtl/>
        </w:rPr>
        <w:t xml:space="preserve"> </w:t>
      </w:r>
      <w:r w:rsidRPr="00653DDF">
        <w:rPr>
          <w:rFonts w:cs="David" w:hint="cs"/>
          <w:rtl/>
        </w:rPr>
        <w:t>לדון בתביעה</w:t>
      </w:r>
      <w:r w:rsidR="00F96A2B" w:rsidRPr="00653DDF">
        <w:rPr>
          <w:rFonts w:cs="David" w:hint="cs"/>
          <w:rtl/>
        </w:rPr>
        <w:t>.</w:t>
      </w:r>
    </w:p>
    <w:p w14:paraId="60BA8162" w14:textId="77777777" w:rsidR="00600B04" w:rsidRDefault="00600B04" w:rsidP="00600B04">
      <w:pPr>
        <w:pStyle w:val="21"/>
        <w:ind w:left="1106" w:firstLine="0"/>
        <w:rPr>
          <w:rtl/>
        </w:rPr>
      </w:pPr>
    </w:p>
    <w:p w14:paraId="6E0281F0" w14:textId="77777777" w:rsidR="00E733B6" w:rsidRDefault="00E733B6" w:rsidP="00600B04">
      <w:pPr>
        <w:pStyle w:val="21"/>
        <w:ind w:left="1106" w:firstLine="0"/>
        <w:rPr>
          <w:rtl/>
        </w:rPr>
      </w:pPr>
    </w:p>
    <w:p w14:paraId="713FBF42" w14:textId="77777777" w:rsidR="00E733B6" w:rsidRDefault="00E733B6" w:rsidP="00E733B6">
      <w:pPr>
        <w:rPr>
          <w:rtl/>
        </w:rPr>
      </w:pPr>
    </w:p>
    <w:tbl>
      <w:tblPr>
        <w:tblStyle w:val="a8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E733B6" w14:paraId="06CA6C61" w14:textId="77777777" w:rsidTr="00802488">
        <w:tc>
          <w:tcPr>
            <w:tcW w:w="3085" w:type="dxa"/>
          </w:tcPr>
          <w:p w14:paraId="3599368C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1CE5E2B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14:paraId="74FF7222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</w:tr>
    </w:tbl>
    <w:p w14:paraId="1EAC799E" w14:textId="77777777" w:rsidR="00E733B6" w:rsidRPr="00142372" w:rsidRDefault="00142372" w:rsidP="00E733B6">
      <w:pPr>
        <w:pStyle w:val="21"/>
        <w:ind w:left="1106" w:firstLine="0"/>
        <w:jc w:val="left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42372">
        <w:rPr>
          <w:rFonts w:hint="cs"/>
          <w:b/>
          <w:bCs/>
          <w:rtl/>
        </w:rPr>
        <w:t xml:space="preserve">             התובע</w:t>
      </w:r>
      <w:r w:rsidRPr="00142372">
        <w:rPr>
          <w:b/>
          <w:bCs/>
          <w:rtl/>
        </w:rPr>
        <w:tab/>
      </w:r>
    </w:p>
    <w:sectPr w:rsidR="00E733B6" w:rsidRPr="00142372" w:rsidSect="00EE32D5">
      <w:footerReference w:type="default" r:id="rId15"/>
      <w:pgSz w:w="11906" w:h="16838"/>
      <w:pgMar w:top="720" w:right="1196" w:bottom="720" w:left="12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6479" w14:textId="77777777" w:rsidR="00A77A1A" w:rsidRDefault="00A77A1A" w:rsidP="00DB3379">
      <w:r>
        <w:separator/>
      </w:r>
    </w:p>
  </w:endnote>
  <w:endnote w:type="continuationSeparator" w:id="0">
    <w:p w14:paraId="3E125A09" w14:textId="77777777" w:rsidR="00A77A1A" w:rsidRDefault="00A77A1A" w:rsidP="00D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894946"/>
      <w:docPartObj>
        <w:docPartGallery w:val="Page Numbers (Bottom of Page)"/>
        <w:docPartUnique/>
      </w:docPartObj>
    </w:sdtPr>
    <w:sdtEndPr/>
    <w:sdtContent>
      <w:p w14:paraId="3D052424" w14:textId="77777777" w:rsidR="00247A17" w:rsidRDefault="00D1056F">
        <w:pPr>
          <w:pStyle w:val="a6"/>
          <w:jc w:val="center"/>
          <w:rPr>
            <w:rtl/>
          </w:rPr>
        </w:pPr>
        <w:r>
          <w:fldChar w:fldCharType="begin"/>
        </w:r>
        <w:r w:rsidR="00247A17">
          <w:instrText xml:space="preserve"> PAGE   \* MERGEFORMAT </w:instrText>
        </w:r>
        <w:r>
          <w:fldChar w:fldCharType="separate"/>
        </w:r>
        <w:r w:rsidR="00EE32D5" w:rsidRPr="00EE32D5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  <w:p w14:paraId="09485DB6" w14:textId="77777777" w:rsidR="00247A17" w:rsidRPr="00661EB2" w:rsidRDefault="00247A17" w:rsidP="00661EB2">
        <w:pPr>
          <w:jc w:val="center"/>
          <w:rPr>
            <w:rFonts w:cs="David"/>
            <w:b/>
            <w:bCs/>
            <w:sz w:val="22"/>
            <w:szCs w:val="22"/>
          </w:rPr>
        </w:pPr>
        <w:r w:rsidRPr="00AB3A62">
          <w:rPr>
            <w:rFonts w:cs="David" w:hint="cs"/>
            <w:b/>
            <w:bCs/>
            <w:sz w:val="22"/>
            <w:szCs w:val="22"/>
            <w:rtl/>
          </w:rPr>
          <w:t xml:space="preserve">- כתב התביעה נוסח בסיוע המועצה הישראלית לצרכנות </w:t>
        </w:r>
        <w:r>
          <w:rPr>
            <w:rFonts w:cs="David" w:hint="cs"/>
            <w:b/>
            <w:bCs/>
            <w:sz w:val="22"/>
            <w:szCs w:val="22"/>
            <w:rtl/>
          </w:rPr>
          <w:t>-</w:t>
        </w:r>
      </w:p>
    </w:sdtContent>
  </w:sdt>
  <w:p w14:paraId="383FC06C" w14:textId="77777777" w:rsidR="00247A17" w:rsidRPr="00661EB2" w:rsidRDefault="00247A17" w:rsidP="00661E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2547" w14:textId="77777777" w:rsidR="00A77A1A" w:rsidRDefault="00A77A1A" w:rsidP="00DB3379">
      <w:r>
        <w:separator/>
      </w:r>
    </w:p>
  </w:footnote>
  <w:footnote w:type="continuationSeparator" w:id="0">
    <w:p w14:paraId="23AB41BD" w14:textId="77777777" w:rsidR="00A77A1A" w:rsidRDefault="00A77A1A" w:rsidP="00D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C8"/>
    <w:multiLevelType w:val="hybridMultilevel"/>
    <w:tmpl w:val="7BF01B0C"/>
    <w:lvl w:ilvl="0" w:tplc="C3040D7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6C5B15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1352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CA54DD"/>
    <w:multiLevelType w:val="hybridMultilevel"/>
    <w:tmpl w:val="D580127C"/>
    <w:lvl w:ilvl="0" w:tplc="1E2E5684">
      <w:start w:val="2"/>
      <w:numFmt w:val="decimal"/>
      <w:lvlText w:val="%1."/>
      <w:lvlJc w:val="left"/>
      <w:pPr>
        <w:tabs>
          <w:tab w:val="num" w:pos="716"/>
        </w:tabs>
        <w:ind w:left="716" w:hanging="690"/>
      </w:pPr>
      <w:rPr>
        <w:rFonts w:hint="default"/>
      </w:rPr>
    </w:lvl>
    <w:lvl w:ilvl="1" w:tplc="9070C29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247F5447"/>
    <w:multiLevelType w:val="hybridMultilevel"/>
    <w:tmpl w:val="94DC21B0"/>
    <w:lvl w:ilvl="0" w:tplc="A424AC38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</w:lvl>
    <w:lvl w:ilvl="1" w:tplc="BF34ACA2">
      <w:start w:val="5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1AD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A82"/>
    <w:multiLevelType w:val="hybridMultilevel"/>
    <w:tmpl w:val="884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850"/>
    <w:multiLevelType w:val="hybridMultilevel"/>
    <w:tmpl w:val="FF5AE554"/>
    <w:lvl w:ilvl="0" w:tplc="9C9EC380">
      <w:start w:val="3"/>
      <w:numFmt w:val="decimal"/>
      <w:lvlText w:val="%1."/>
      <w:lvlJc w:val="left"/>
      <w:pPr>
        <w:tabs>
          <w:tab w:val="num" w:pos="716"/>
        </w:tabs>
        <w:ind w:left="716" w:right="716" w:hanging="690"/>
      </w:pPr>
      <w:rPr>
        <w:b w:val="0"/>
        <w:strike w:val="0"/>
        <w:dstrike w:val="0"/>
        <w:u w:val="none"/>
        <w:effect w:val="none"/>
      </w:rPr>
    </w:lvl>
    <w:lvl w:ilvl="1" w:tplc="6596BAD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D0C16"/>
    <w:multiLevelType w:val="hybridMultilevel"/>
    <w:tmpl w:val="C90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7290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4850663D"/>
    <w:multiLevelType w:val="hybridMultilevel"/>
    <w:tmpl w:val="11B8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3686A"/>
    <w:multiLevelType w:val="hybridMultilevel"/>
    <w:tmpl w:val="030C478E"/>
    <w:lvl w:ilvl="0" w:tplc="93521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3A9"/>
    <w:multiLevelType w:val="hybridMultilevel"/>
    <w:tmpl w:val="9844EE1A"/>
    <w:lvl w:ilvl="0" w:tplc="BEF097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7314"/>
    <w:multiLevelType w:val="hybridMultilevel"/>
    <w:tmpl w:val="D14A835C"/>
    <w:lvl w:ilvl="0" w:tplc="3894D0C6">
      <w:start w:val="1"/>
      <w:numFmt w:val="decimal"/>
      <w:lvlText w:val="(%1)"/>
      <w:lvlJc w:val="left"/>
      <w:pPr>
        <w:ind w:left="256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2" w:hanging="360"/>
      </w:pPr>
    </w:lvl>
    <w:lvl w:ilvl="2" w:tplc="0409001B" w:tentative="1">
      <w:start w:val="1"/>
      <w:numFmt w:val="lowerRoman"/>
      <w:lvlText w:val="%3."/>
      <w:lvlJc w:val="right"/>
      <w:pPr>
        <w:ind w:left="3902" w:hanging="180"/>
      </w:pPr>
    </w:lvl>
    <w:lvl w:ilvl="3" w:tplc="0409000F" w:tentative="1">
      <w:start w:val="1"/>
      <w:numFmt w:val="decimal"/>
      <w:lvlText w:val="%4."/>
      <w:lvlJc w:val="left"/>
      <w:pPr>
        <w:ind w:left="4622" w:hanging="360"/>
      </w:pPr>
    </w:lvl>
    <w:lvl w:ilvl="4" w:tplc="04090019" w:tentative="1">
      <w:start w:val="1"/>
      <w:numFmt w:val="lowerLetter"/>
      <w:lvlText w:val="%5."/>
      <w:lvlJc w:val="left"/>
      <w:pPr>
        <w:ind w:left="5342" w:hanging="360"/>
      </w:pPr>
    </w:lvl>
    <w:lvl w:ilvl="5" w:tplc="0409001B" w:tentative="1">
      <w:start w:val="1"/>
      <w:numFmt w:val="lowerRoman"/>
      <w:lvlText w:val="%6."/>
      <w:lvlJc w:val="right"/>
      <w:pPr>
        <w:ind w:left="6062" w:hanging="180"/>
      </w:pPr>
    </w:lvl>
    <w:lvl w:ilvl="6" w:tplc="0409000F" w:tentative="1">
      <w:start w:val="1"/>
      <w:numFmt w:val="decimal"/>
      <w:lvlText w:val="%7."/>
      <w:lvlJc w:val="left"/>
      <w:pPr>
        <w:ind w:left="6782" w:hanging="360"/>
      </w:pPr>
    </w:lvl>
    <w:lvl w:ilvl="7" w:tplc="04090019" w:tentative="1">
      <w:start w:val="1"/>
      <w:numFmt w:val="lowerLetter"/>
      <w:lvlText w:val="%8."/>
      <w:lvlJc w:val="left"/>
      <w:pPr>
        <w:ind w:left="7502" w:hanging="360"/>
      </w:pPr>
    </w:lvl>
    <w:lvl w:ilvl="8" w:tplc="040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4" w15:restartNumberingAfterBreak="0">
    <w:nsid w:val="6DD55E35"/>
    <w:multiLevelType w:val="hybridMultilevel"/>
    <w:tmpl w:val="9A8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15389"/>
    <w:multiLevelType w:val="hybridMultilevel"/>
    <w:tmpl w:val="C6A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A0BA9"/>
    <w:multiLevelType w:val="hybridMultilevel"/>
    <w:tmpl w:val="1B4A5C42"/>
    <w:lvl w:ilvl="0" w:tplc="BF9EA1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E6"/>
    <w:multiLevelType w:val="hybridMultilevel"/>
    <w:tmpl w:val="B212087A"/>
    <w:lvl w:ilvl="0" w:tplc="6CD6A5F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87AF3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C"/>
    <w:rsid w:val="000008C2"/>
    <w:rsid w:val="00005FEF"/>
    <w:rsid w:val="00012EDF"/>
    <w:rsid w:val="00030C9B"/>
    <w:rsid w:val="00042699"/>
    <w:rsid w:val="000702B2"/>
    <w:rsid w:val="00093E99"/>
    <w:rsid w:val="00097A90"/>
    <w:rsid w:val="000A02D0"/>
    <w:rsid w:val="000A2091"/>
    <w:rsid w:val="000B37D1"/>
    <w:rsid w:val="000C4FD7"/>
    <w:rsid w:val="000D289E"/>
    <w:rsid w:val="000E4BA1"/>
    <w:rsid w:val="000E5D21"/>
    <w:rsid w:val="000F2833"/>
    <w:rsid w:val="000F3A4B"/>
    <w:rsid w:val="000F7ED5"/>
    <w:rsid w:val="00112E40"/>
    <w:rsid w:val="00114C36"/>
    <w:rsid w:val="00121B63"/>
    <w:rsid w:val="001329C5"/>
    <w:rsid w:val="00140F78"/>
    <w:rsid w:val="00142372"/>
    <w:rsid w:val="001436B5"/>
    <w:rsid w:val="001501D7"/>
    <w:rsid w:val="00150E9C"/>
    <w:rsid w:val="00156320"/>
    <w:rsid w:val="00166855"/>
    <w:rsid w:val="001759B9"/>
    <w:rsid w:val="00184A85"/>
    <w:rsid w:val="00187EC4"/>
    <w:rsid w:val="00192283"/>
    <w:rsid w:val="00193878"/>
    <w:rsid w:val="0019530F"/>
    <w:rsid w:val="001A4F45"/>
    <w:rsid w:val="001A584F"/>
    <w:rsid w:val="001A7A9F"/>
    <w:rsid w:val="001B5004"/>
    <w:rsid w:val="001B5600"/>
    <w:rsid w:val="001D1885"/>
    <w:rsid w:val="001F6A5D"/>
    <w:rsid w:val="002022A3"/>
    <w:rsid w:val="00217FD3"/>
    <w:rsid w:val="00226B2B"/>
    <w:rsid w:val="00231E8D"/>
    <w:rsid w:val="00233458"/>
    <w:rsid w:val="002347C7"/>
    <w:rsid w:val="002449EC"/>
    <w:rsid w:val="00247A17"/>
    <w:rsid w:val="0026395D"/>
    <w:rsid w:val="00266715"/>
    <w:rsid w:val="00282583"/>
    <w:rsid w:val="002845BC"/>
    <w:rsid w:val="00286B0C"/>
    <w:rsid w:val="002905A4"/>
    <w:rsid w:val="00297E5B"/>
    <w:rsid w:val="002A0647"/>
    <w:rsid w:val="002A22E9"/>
    <w:rsid w:val="002A2AC5"/>
    <w:rsid w:val="002D2B21"/>
    <w:rsid w:val="002E759C"/>
    <w:rsid w:val="00301F50"/>
    <w:rsid w:val="00321373"/>
    <w:rsid w:val="003246CE"/>
    <w:rsid w:val="003468B4"/>
    <w:rsid w:val="00357F77"/>
    <w:rsid w:val="00373368"/>
    <w:rsid w:val="0038653B"/>
    <w:rsid w:val="003968E3"/>
    <w:rsid w:val="003B0DD7"/>
    <w:rsid w:val="003B3056"/>
    <w:rsid w:val="003C666F"/>
    <w:rsid w:val="003D6203"/>
    <w:rsid w:val="003D71B3"/>
    <w:rsid w:val="003E6A62"/>
    <w:rsid w:val="003E7CBB"/>
    <w:rsid w:val="0040210F"/>
    <w:rsid w:val="00405EA2"/>
    <w:rsid w:val="00410C45"/>
    <w:rsid w:val="00411771"/>
    <w:rsid w:val="0042178A"/>
    <w:rsid w:val="00421A86"/>
    <w:rsid w:val="004348D1"/>
    <w:rsid w:val="00451432"/>
    <w:rsid w:val="0045545D"/>
    <w:rsid w:val="00461265"/>
    <w:rsid w:val="004905E2"/>
    <w:rsid w:val="004906E4"/>
    <w:rsid w:val="00496A1A"/>
    <w:rsid w:val="004A0ED3"/>
    <w:rsid w:val="004B5FDD"/>
    <w:rsid w:val="004C16D2"/>
    <w:rsid w:val="004E14C8"/>
    <w:rsid w:val="004F2C23"/>
    <w:rsid w:val="004F2D44"/>
    <w:rsid w:val="004F56AE"/>
    <w:rsid w:val="004F5CF6"/>
    <w:rsid w:val="00503085"/>
    <w:rsid w:val="00516207"/>
    <w:rsid w:val="00516B54"/>
    <w:rsid w:val="005218B7"/>
    <w:rsid w:val="00523A8C"/>
    <w:rsid w:val="00527785"/>
    <w:rsid w:val="00531D41"/>
    <w:rsid w:val="00546FCF"/>
    <w:rsid w:val="00550F91"/>
    <w:rsid w:val="00552F84"/>
    <w:rsid w:val="00572122"/>
    <w:rsid w:val="00574DEF"/>
    <w:rsid w:val="00576803"/>
    <w:rsid w:val="00577FE8"/>
    <w:rsid w:val="0058492E"/>
    <w:rsid w:val="005875EC"/>
    <w:rsid w:val="00596E25"/>
    <w:rsid w:val="005A5C30"/>
    <w:rsid w:val="005A74E4"/>
    <w:rsid w:val="005B0839"/>
    <w:rsid w:val="005B55F1"/>
    <w:rsid w:val="005B594D"/>
    <w:rsid w:val="005C3594"/>
    <w:rsid w:val="005D37AD"/>
    <w:rsid w:val="005F1E25"/>
    <w:rsid w:val="00600B04"/>
    <w:rsid w:val="006076FF"/>
    <w:rsid w:val="00621781"/>
    <w:rsid w:val="0062220D"/>
    <w:rsid w:val="0064293E"/>
    <w:rsid w:val="00651F70"/>
    <w:rsid w:val="00653DDF"/>
    <w:rsid w:val="00661EB2"/>
    <w:rsid w:val="00671821"/>
    <w:rsid w:val="00692372"/>
    <w:rsid w:val="00692E94"/>
    <w:rsid w:val="006B238B"/>
    <w:rsid w:val="006C20ED"/>
    <w:rsid w:val="006D2E08"/>
    <w:rsid w:val="006D386E"/>
    <w:rsid w:val="006D55FE"/>
    <w:rsid w:val="006E1589"/>
    <w:rsid w:val="006E1B5F"/>
    <w:rsid w:val="006F392D"/>
    <w:rsid w:val="00706C59"/>
    <w:rsid w:val="00714A81"/>
    <w:rsid w:val="00714DAE"/>
    <w:rsid w:val="00746FDC"/>
    <w:rsid w:val="00752D7E"/>
    <w:rsid w:val="0075463C"/>
    <w:rsid w:val="0076406F"/>
    <w:rsid w:val="00774A72"/>
    <w:rsid w:val="0077637C"/>
    <w:rsid w:val="00780D70"/>
    <w:rsid w:val="00781064"/>
    <w:rsid w:val="00796E6C"/>
    <w:rsid w:val="007A42A9"/>
    <w:rsid w:val="007A4745"/>
    <w:rsid w:val="007B753F"/>
    <w:rsid w:val="007C18D7"/>
    <w:rsid w:val="007C1E91"/>
    <w:rsid w:val="007C342F"/>
    <w:rsid w:val="007C4FE1"/>
    <w:rsid w:val="007D1722"/>
    <w:rsid w:val="007D31F0"/>
    <w:rsid w:val="007F76CC"/>
    <w:rsid w:val="00802488"/>
    <w:rsid w:val="00807763"/>
    <w:rsid w:val="008249A5"/>
    <w:rsid w:val="00835998"/>
    <w:rsid w:val="008404B6"/>
    <w:rsid w:val="0087057E"/>
    <w:rsid w:val="00873CB9"/>
    <w:rsid w:val="00877659"/>
    <w:rsid w:val="00885A68"/>
    <w:rsid w:val="008875A6"/>
    <w:rsid w:val="00896816"/>
    <w:rsid w:val="008B06F5"/>
    <w:rsid w:val="008C3146"/>
    <w:rsid w:val="008F2814"/>
    <w:rsid w:val="0090704D"/>
    <w:rsid w:val="00936E92"/>
    <w:rsid w:val="009374CE"/>
    <w:rsid w:val="00947F34"/>
    <w:rsid w:val="00964336"/>
    <w:rsid w:val="009653B5"/>
    <w:rsid w:val="00972496"/>
    <w:rsid w:val="00973B68"/>
    <w:rsid w:val="00983B58"/>
    <w:rsid w:val="00984021"/>
    <w:rsid w:val="00985CE3"/>
    <w:rsid w:val="009A5A53"/>
    <w:rsid w:val="009B2948"/>
    <w:rsid w:val="009E0458"/>
    <w:rsid w:val="009F21F5"/>
    <w:rsid w:val="00A12971"/>
    <w:rsid w:val="00A15BA5"/>
    <w:rsid w:val="00A31D75"/>
    <w:rsid w:val="00A363AE"/>
    <w:rsid w:val="00A37D93"/>
    <w:rsid w:val="00A56B5E"/>
    <w:rsid w:val="00A57AAF"/>
    <w:rsid w:val="00A64154"/>
    <w:rsid w:val="00A67213"/>
    <w:rsid w:val="00A771FF"/>
    <w:rsid w:val="00A77A1A"/>
    <w:rsid w:val="00AA464F"/>
    <w:rsid w:val="00AA549E"/>
    <w:rsid w:val="00AA64E5"/>
    <w:rsid w:val="00AC3BA5"/>
    <w:rsid w:val="00AC5044"/>
    <w:rsid w:val="00AD0A6B"/>
    <w:rsid w:val="00AD6C2D"/>
    <w:rsid w:val="00AE60FF"/>
    <w:rsid w:val="00AE6113"/>
    <w:rsid w:val="00B01563"/>
    <w:rsid w:val="00B1662C"/>
    <w:rsid w:val="00B17422"/>
    <w:rsid w:val="00B20535"/>
    <w:rsid w:val="00B24C30"/>
    <w:rsid w:val="00B27C2A"/>
    <w:rsid w:val="00B32694"/>
    <w:rsid w:val="00B3420C"/>
    <w:rsid w:val="00B54B29"/>
    <w:rsid w:val="00B60B43"/>
    <w:rsid w:val="00B62946"/>
    <w:rsid w:val="00B66B75"/>
    <w:rsid w:val="00B9681C"/>
    <w:rsid w:val="00BA03DC"/>
    <w:rsid w:val="00BA3823"/>
    <w:rsid w:val="00BC32E1"/>
    <w:rsid w:val="00BC4BC4"/>
    <w:rsid w:val="00BC7D2A"/>
    <w:rsid w:val="00BE5632"/>
    <w:rsid w:val="00BE7940"/>
    <w:rsid w:val="00BF322A"/>
    <w:rsid w:val="00BF7776"/>
    <w:rsid w:val="00C02AB3"/>
    <w:rsid w:val="00C16B0E"/>
    <w:rsid w:val="00C31D38"/>
    <w:rsid w:val="00C4337C"/>
    <w:rsid w:val="00C57D03"/>
    <w:rsid w:val="00CA2D77"/>
    <w:rsid w:val="00CB6640"/>
    <w:rsid w:val="00CC3E56"/>
    <w:rsid w:val="00CC426E"/>
    <w:rsid w:val="00CD2CF3"/>
    <w:rsid w:val="00CE47F1"/>
    <w:rsid w:val="00CE67D3"/>
    <w:rsid w:val="00D00217"/>
    <w:rsid w:val="00D1056F"/>
    <w:rsid w:val="00D11A69"/>
    <w:rsid w:val="00D20589"/>
    <w:rsid w:val="00D318F0"/>
    <w:rsid w:val="00D33DF9"/>
    <w:rsid w:val="00D40071"/>
    <w:rsid w:val="00D5544E"/>
    <w:rsid w:val="00D56E81"/>
    <w:rsid w:val="00D572E7"/>
    <w:rsid w:val="00D63A71"/>
    <w:rsid w:val="00D63B2E"/>
    <w:rsid w:val="00D93913"/>
    <w:rsid w:val="00DA1E28"/>
    <w:rsid w:val="00DB3379"/>
    <w:rsid w:val="00DB65C1"/>
    <w:rsid w:val="00DF44A0"/>
    <w:rsid w:val="00E0021F"/>
    <w:rsid w:val="00E30598"/>
    <w:rsid w:val="00E43700"/>
    <w:rsid w:val="00E53A14"/>
    <w:rsid w:val="00E64737"/>
    <w:rsid w:val="00E67E83"/>
    <w:rsid w:val="00E70352"/>
    <w:rsid w:val="00E733B6"/>
    <w:rsid w:val="00E77576"/>
    <w:rsid w:val="00E83344"/>
    <w:rsid w:val="00E8741D"/>
    <w:rsid w:val="00E900B0"/>
    <w:rsid w:val="00EB4758"/>
    <w:rsid w:val="00EB542E"/>
    <w:rsid w:val="00ED3962"/>
    <w:rsid w:val="00EE32D5"/>
    <w:rsid w:val="00EE3EF3"/>
    <w:rsid w:val="00F21156"/>
    <w:rsid w:val="00F3560E"/>
    <w:rsid w:val="00F45D13"/>
    <w:rsid w:val="00F468DD"/>
    <w:rsid w:val="00F52536"/>
    <w:rsid w:val="00F56116"/>
    <w:rsid w:val="00F74D3D"/>
    <w:rsid w:val="00F77DD5"/>
    <w:rsid w:val="00F81B25"/>
    <w:rsid w:val="00F81C0B"/>
    <w:rsid w:val="00F96A2B"/>
    <w:rsid w:val="00FA6230"/>
    <w:rsid w:val="00FC0EDE"/>
    <w:rsid w:val="00FC379B"/>
    <w:rsid w:val="00FC737E"/>
    <w:rsid w:val="00FE148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FA8E"/>
  <w15:docId w15:val="{0EF9B2B7-8467-44EC-BE01-3C5E58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E14C8"/>
    <w:pPr>
      <w:keepNext/>
      <w:spacing w:line="360" w:lineRule="auto"/>
      <w:jc w:val="both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E14C8"/>
    <w:pPr>
      <w:keepNext/>
      <w:spacing w:line="360" w:lineRule="auto"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4C8"/>
    <w:pPr>
      <w:keepNext/>
      <w:spacing w:line="360" w:lineRule="auto"/>
      <w:jc w:val="center"/>
      <w:outlineLvl w:val="2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4E14C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4E14C8"/>
    <w:pPr>
      <w:ind w:left="720"/>
      <w:contextualSpacing/>
    </w:pPr>
  </w:style>
  <w:style w:type="paragraph" w:styleId="21">
    <w:name w:val="Body Text Indent 2"/>
    <w:basedOn w:val="a"/>
    <w:link w:val="22"/>
    <w:rsid w:val="004E14C8"/>
    <w:pPr>
      <w:spacing w:line="360" w:lineRule="auto"/>
      <w:ind w:left="1436" w:hanging="690"/>
      <w:jc w:val="both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4E14C8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22">
    <w:name w:val="P22"/>
    <w:basedOn w:val="a"/>
    <w:rsid w:val="00FA6230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FrankRuehl"/>
      <w:noProof/>
      <w:sz w:val="20"/>
      <w:szCs w:val="26"/>
    </w:rPr>
  </w:style>
  <w:style w:type="character" w:customStyle="1" w:styleId="default">
    <w:name w:val="default"/>
    <w:basedOn w:val="a0"/>
    <w:rsid w:val="00FA6230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AA464F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337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DB337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8">
    <w:name w:val="Table Grid"/>
    <w:basedOn w:val="a1"/>
    <w:uiPriority w:val="59"/>
    <w:rsid w:val="006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20535"/>
    <w:pPr>
      <w:spacing w:after="120"/>
      <w:ind w:left="283"/>
    </w:pPr>
  </w:style>
  <w:style w:type="character" w:customStyle="1" w:styleId="aa">
    <w:name w:val="כניסה בגוף טקסט תו"/>
    <w:basedOn w:val="a0"/>
    <w:link w:val="a9"/>
    <w:uiPriority w:val="99"/>
    <w:semiHidden/>
    <w:rsid w:val="00B2053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9681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671821"/>
  </w:style>
  <w:style w:type="paragraph" w:styleId="NormalWeb">
    <w:name w:val="Normal (Web)"/>
    <w:basedOn w:val="a"/>
    <w:uiPriority w:val="99"/>
    <w:unhideWhenUsed/>
    <w:rsid w:val="009B2948"/>
    <w:pPr>
      <w:bidi w:val="0"/>
      <w:spacing w:before="100" w:beforeAutospacing="1" w:after="100" w:afterAutospacing="1"/>
    </w:pPr>
    <w:rPr>
      <w:lang w:eastAsia="en-US"/>
    </w:rPr>
  </w:style>
  <w:style w:type="character" w:styleId="ad">
    <w:name w:val="Strong"/>
    <w:basedOn w:val="a0"/>
    <w:uiPriority w:val="22"/>
    <w:qFormat/>
    <w:rsid w:val="009B2948"/>
    <w:rPr>
      <w:b/>
      <w:bCs/>
    </w:rPr>
  </w:style>
  <w:style w:type="character" w:customStyle="1" w:styleId="fontstyle01">
    <w:name w:val="fontstyle01"/>
    <w:basedOn w:val="a0"/>
    <w:rsid w:val="003246CE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46CE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46CE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3246CE"/>
    <w:rPr>
      <w:rFonts w:ascii="Arial-BoldMT" w:hAnsi="Arial-BoldMT" w:hint="default"/>
      <w:b/>
      <w:bCs/>
      <w:i w:val="0"/>
      <w:iCs w:val="0"/>
      <w:color w:val="17365D"/>
      <w:sz w:val="20"/>
      <w:szCs w:val="20"/>
    </w:rPr>
  </w:style>
  <w:style w:type="character" w:customStyle="1" w:styleId="fontstyle51">
    <w:name w:val="fontstyle51"/>
    <w:basedOn w:val="a0"/>
    <w:rsid w:val="00324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">
    <w:name w:val="פיסקת רשימה1"/>
    <w:basedOn w:val="a"/>
    <w:qFormat/>
    <w:rsid w:val="00AD0A6B"/>
    <w:pPr>
      <w:ind w:left="720"/>
      <w:contextualSpacing/>
    </w:pPr>
    <w:rPr>
      <w:rFonts w:cs="David"/>
      <w:noProof/>
      <w:lang w:eastAsia="en-US"/>
    </w:rPr>
  </w:style>
  <w:style w:type="paragraph" w:customStyle="1" w:styleId="p00">
    <w:name w:val="p00"/>
    <w:basedOn w:val="a"/>
    <w:rsid w:val="0064293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ig-number">
    <w:name w:val="big-number"/>
    <w:basedOn w:val="a0"/>
    <w:rsid w:val="0064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law/119611" TargetMode="External"/><Relationship Id="rId13" Type="http://schemas.openxmlformats.org/officeDocument/2006/relationships/hyperlink" Target="http://www.nevo.co.il/law/71887/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o.co.il/law/119611/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o.co.il/law/119611/6.e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vo.co.il/law/119611/3.a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o.co.il/law/119611/3.a.4" TargetMode="External"/><Relationship Id="rId14" Type="http://schemas.openxmlformats.org/officeDocument/2006/relationships/hyperlink" Target="http://www.nevo.co.il/law/7188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462A-6272-43F4-A51D-0042B28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zehavitl</dc:creator>
  <cp:lastModifiedBy>Avital Prizmant</cp:lastModifiedBy>
  <cp:revision>4</cp:revision>
  <cp:lastPrinted>2019-06-03T10:31:00Z</cp:lastPrinted>
  <dcterms:created xsi:type="dcterms:W3CDTF">2020-03-31T13:53:00Z</dcterms:created>
  <dcterms:modified xsi:type="dcterms:W3CDTF">2020-04-01T05:35:00Z</dcterms:modified>
</cp:coreProperties>
</file>