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B8E9D" w14:textId="77777777" w:rsidR="00672947" w:rsidRDefault="00672947" w:rsidP="00672947">
      <w:pPr>
        <w:spacing w:after="120" w:line="360" w:lineRule="auto"/>
        <w:ind w:right="-284"/>
        <w:jc w:val="both"/>
        <w:rPr>
          <w:rFonts w:ascii="David" w:hAnsi="David" w:cs="David"/>
          <w:b/>
          <w:bCs/>
        </w:rPr>
      </w:pPr>
      <w:r>
        <w:rPr>
          <w:rFonts w:ascii="David" w:hAnsi="David" w:cs="David"/>
          <w:b/>
          <w:bCs/>
          <w:rtl/>
        </w:rPr>
        <w:t xml:space="preserve">המועצה הישראלית לצרכנות ניסחה עבורכם הצרכנים כתב תביעה לדוגמה המתאים לבית המשפט לתביעות קטנות. </w:t>
      </w:r>
    </w:p>
    <w:p w14:paraId="58FAFB85" w14:textId="3D59927A" w:rsidR="00672947" w:rsidRDefault="00672947" w:rsidP="006B2F2F">
      <w:pPr>
        <w:spacing w:after="120" w:line="360" w:lineRule="auto"/>
        <w:ind w:right="-284"/>
        <w:jc w:val="both"/>
        <w:rPr>
          <w:rFonts w:ascii="David" w:hAnsi="David" w:cs="David"/>
          <w:b/>
          <w:bCs/>
          <w:u w:val="single"/>
          <w:rtl/>
        </w:rPr>
      </w:pPr>
      <w:r>
        <w:rPr>
          <w:rFonts w:ascii="David" w:hAnsi="David" w:cs="David"/>
          <w:b/>
          <w:bCs/>
          <w:rtl/>
        </w:rPr>
        <w:t xml:space="preserve">כתב התביעה מתאים למקרים בהם </w:t>
      </w:r>
      <w:r>
        <w:rPr>
          <w:rFonts w:ascii="David" w:hAnsi="David" w:cs="David"/>
          <w:b/>
          <w:bCs/>
          <w:u w:val="single"/>
          <w:rtl/>
        </w:rPr>
        <w:t xml:space="preserve">רכשתם </w:t>
      </w:r>
      <w:r w:rsidR="00E95F7B">
        <w:rPr>
          <w:rFonts w:ascii="David" w:hAnsi="David" w:cs="David" w:hint="cs"/>
          <w:b/>
          <w:bCs/>
          <w:u w:val="single"/>
          <w:rtl/>
        </w:rPr>
        <w:t xml:space="preserve">מוצר </w:t>
      </w:r>
      <w:r w:rsidR="006B2F2F">
        <w:rPr>
          <w:rFonts w:ascii="David" w:hAnsi="David" w:cs="David" w:hint="cs"/>
          <w:b/>
          <w:bCs/>
          <w:u w:val="single"/>
          <w:rtl/>
        </w:rPr>
        <w:t>בחנות</w:t>
      </w:r>
      <w:r w:rsidR="00314728">
        <w:rPr>
          <w:rFonts w:ascii="David" w:hAnsi="David" w:cs="David" w:hint="cs"/>
          <w:b/>
          <w:bCs/>
          <w:u w:val="single"/>
          <w:rtl/>
        </w:rPr>
        <w:t xml:space="preserve"> פיזית</w:t>
      </w:r>
      <w:r w:rsidR="006B2F2F">
        <w:rPr>
          <w:rFonts w:ascii="David" w:hAnsi="David" w:cs="David" w:hint="cs"/>
          <w:b/>
          <w:bCs/>
          <w:u w:val="single"/>
          <w:rtl/>
        </w:rPr>
        <w:t xml:space="preserve">, והועסק סירב לבקשתכם לביטול עסקה בטענה כי מדובר במוצר שיוצר בהזמנה מיוחדת/ אישית. </w:t>
      </w:r>
      <w:r w:rsidR="00E95F7B">
        <w:rPr>
          <w:rFonts w:ascii="David" w:hAnsi="David" w:cs="David" w:hint="cs"/>
          <w:b/>
          <w:bCs/>
          <w:u w:val="single"/>
          <w:rtl/>
        </w:rPr>
        <w:t xml:space="preserve"> </w:t>
      </w:r>
    </w:p>
    <w:p w14:paraId="30552531" w14:textId="401E09D8" w:rsidR="00314728" w:rsidRPr="00314728" w:rsidRDefault="00314728" w:rsidP="006B2F2F">
      <w:pPr>
        <w:spacing w:after="120" w:line="360" w:lineRule="auto"/>
        <w:ind w:right="-284"/>
        <w:jc w:val="both"/>
        <w:rPr>
          <w:rFonts w:ascii="David" w:hAnsi="David" w:cs="David"/>
          <w:b/>
          <w:bCs/>
          <w:rtl/>
        </w:rPr>
      </w:pPr>
      <w:r>
        <w:rPr>
          <w:rFonts w:ascii="David" w:hAnsi="David" w:cs="David" w:hint="cs"/>
          <w:b/>
          <w:bCs/>
          <w:u w:val="single"/>
          <w:rtl/>
        </w:rPr>
        <w:t xml:space="preserve">כתב תביעה זה מתאים למוצרים הבאים: </w:t>
      </w:r>
      <w:r w:rsidRPr="00314728">
        <w:rPr>
          <w:rFonts w:ascii="David" w:hAnsi="David" w:cs="David"/>
          <w:b/>
          <w:bCs/>
          <w:rtl/>
        </w:rPr>
        <w:t>ריהוט; ציוד לבית ולגן, למעט כלי אוכל לא ארוזים; מכשיר חשמלי ומכשיר אלקטרוני לרבות ציוד קצה כהגדרתו בחוק התקשורת (בזק ושידורים), התשמ"ב-1982 (להלן – חוק התקשורת); טובין, הארוז באריזתו המקורית ובלבד שאריזתו לא נפתחה על ידי הצרכן; טובין שהזמין הצרכן וטרם סופק לו, אף אם בגלל שאזל מהמלאי ויש צורך לייצרו או להזמינו ובלבד שהייצור או ההזמנה אינם לפי מידות או דרישות מיוחדות של הצרכן; מטהר מים ומיתקן למים מינרליים; ביגוד והנעלה;</w:t>
      </w:r>
    </w:p>
    <w:p w14:paraId="2F8FF908" w14:textId="77777777" w:rsidR="00672947" w:rsidRDefault="00672947" w:rsidP="00672947">
      <w:pPr>
        <w:spacing w:line="360" w:lineRule="auto"/>
        <w:ind w:right="-284"/>
        <w:jc w:val="both"/>
        <w:rPr>
          <w:rFonts w:ascii="David" w:hAnsi="David" w:cs="David"/>
          <w:b/>
          <w:bCs/>
        </w:rPr>
      </w:pPr>
      <w:r>
        <w:rPr>
          <w:rFonts w:ascii="David" w:hAnsi="David" w:cs="David"/>
          <w:b/>
          <w:bCs/>
          <w:rtl/>
        </w:rPr>
        <w:t>יש למלא את כתב התביעה עם הפרטים שלכם, פרטי הנתבע ופרטי המקרה המיוחדים שלכם.</w:t>
      </w:r>
    </w:p>
    <w:p w14:paraId="415167F8" w14:textId="77777777" w:rsidR="00672947" w:rsidRDefault="00672947" w:rsidP="00672947">
      <w:pPr>
        <w:spacing w:after="120" w:line="360" w:lineRule="auto"/>
        <w:ind w:right="-284"/>
        <w:jc w:val="both"/>
        <w:rPr>
          <w:rFonts w:ascii="David" w:hAnsi="David" w:cs="David"/>
          <w:b/>
          <w:bCs/>
          <w:rtl/>
        </w:rPr>
      </w:pPr>
      <w:r>
        <w:rPr>
          <w:rFonts w:ascii="David" w:hAnsi="David" w:cs="David"/>
          <w:b/>
          <w:bCs/>
          <w:rtl/>
        </w:rPr>
        <w:t xml:space="preserve">חשוב לקרוא היטב כל סעיף וסעיף בכתב התביעה, ולבצע את ההתאמות הנדרשות בהתאם לעובדות שהתרחשו במקרה הספציפי שלכם. </w:t>
      </w:r>
    </w:p>
    <w:p w14:paraId="6B0E7A8B" w14:textId="77777777" w:rsidR="00672947" w:rsidRDefault="00672947" w:rsidP="00672947">
      <w:pPr>
        <w:spacing w:after="120" w:line="360" w:lineRule="auto"/>
        <w:ind w:right="-284"/>
        <w:jc w:val="both"/>
        <w:rPr>
          <w:rFonts w:ascii="David" w:hAnsi="David" w:cs="David"/>
          <w:b/>
          <w:bCs/>
        </w:rPr>
      </w:pPr>
      <w:r>
        <w:rPr>
          <w:rFonts w:ascii="David" w:hAnsi="David" w:cs="David"/>
          <w:b/>
          <w:bCs/>
          <w:rtl/>
        </w:rPr>
        <w:t>לכתב התביעה יש לצרף את כל המסמכים שהוזכרו בו והוא יוגש לבית משפט השלום שבאזור שיפוטו נמצא אחד מאלה:</w:t>
      </w:r>
    </w:p>
    <w:p w14:paraId="25802474" w14:textId="77777777" w:rsidR="00672947" w:rsidRDefault="00672947" w:rsidP="00672947">
      <w:pPr>
        <w:spacing w:after="120" w:line="360" w:lineRule="auto"/>
        <w:ind w:right="-284" w:firstLine="720"/>
        <w:jc w:val="both"/>
        <w:rPr>
          <w:rFonts w:ascii="David" w:hAnsi="David" w:cs="David"/>
          <w:b/>
          <w:bCs/>
          <w:rtl/>
        </w:rPr>
      </w:pPr>
      <w:r>
        <w:rPr>
          <w:rFonts w:ascii="David" w:hAnsi="David" w:cs="David"/>
          <w:b/>
          <w:bCs/>
          <w:rtl/>
        </w:rPr>
        <w:t>1. מקום מגוריו של הנתבע;</w:t>
      </w:r>
    </w:p>
    <w:p w14:paraId="400336A7" w14:textId="77777777" w:rsidR="00672947" w:rsidRDefault="00672947" w:rsidP="00672947">
      <w:pPr>
        <w:spacing w:after="120" w:line="360" w:lineRule="auto"/>
        <w:ind w:right="-284" w:firstLine="720"/>
        <w:jc w:val="both"/>
        <w:rPr>
          <w:rFonts w:ascii="David" w:hAnsi="David" w:cs="David"/>
          <w:b/>
          <w:bCs/>
          <w:rtl/>
        </w:rPr>
      </w:pPr>
      <w:r>
        <w:rPr>
          <w:rFonts w:ascii="David" w:hAnsi="David" w:cs="David"/>
          <w:b/>
          <w:bCs/>
          <w:rtl/>
        </w:rPr>
        <w:t>2. מקום עסקו של הנתבע;</w:t>
      </w:r>
    </w:p>
    <w:p w14:paraId="56548D91" w14:textId="77777777" w:rsidR="00672947" w:rsidRDefault="00672947" w:rsidP="00672947">
      <w:pPr>
        <w:spacing w:after="120" w:line="360" w:lineRule="auto"/>
        <w:ind w:left="720" w:right="-284"/>
        <w:jc w:val="both"/>
        <w:rPr>
          <w:rFonts w:ascii="David" w:hAnsi="David" w:cs="David"/>
          <w:b/>
          <w:bCs/>
          <w:rtl/>
        </w:rPr>
      </w:pPr>
      <w:r>
        <w:rPr>
          <w:rFonts w:ascii="David" w:hAnsi="David" w:cs="David"/>
          <w:b/>
          <w:bCs/>
          <w:rtl/>
        </w:rPr>
        <w:t>3. בסחר ברשת האינטרנט - לבית המשפט שבמחוז שיפוטו מצוי מקום מגוריו או מקום עסקו של הנתבע או התובע;</w:t>
      </w:r>
    </w:p>
    <w:p w14:paraId="04C7D8E8" w14:textId="77777777" w:rsidR="00672947" w:rsidRDefault="00672947" w:rsidP="00672947">
      <w:pPr>
        <w:spacing w:after="120" w:line="360" w:lineRule="auto"/>
        <w:ind w:right="-284"/>
        <w:jc w:val="both"/>
        <w:rPr>
          <w:rFonts w:ascii="David" w:hAnsi="David" w:cs="David"/>
          <w:b/>
          <w:bCs/>
          <w:rtl/>
        </w:rPr>
      </w:pPr>
      <w:r>
        <w:rPr>
          <w:rFonts w:ascii="David" w:hAnsi="David" w:cs="David"/>
          <w:b/>
          <w:bCs/>
          <w:rtl/>
        </w:rPr>
        <w:t xml:space="preserve">את כתב התביעה יש להגיש במזכירות בית משפט השלום המתאים (לפי הפרמטרים לעיל) או באמצעות הגשה מקוונת באתר נט-המשפט (ראו מדריך </w:t>
      </w:r>
      <w:hyperlink r:id="rId7" w:history="1">
        <w:r>
          <w:rPr>
            <w:rStyle w:val="Hyperlink"/>
            <w:rFonts w:ascii="David" w:hAnsi="David" w:hint="cs"/>
            <w:rtl/>
          </w:rPr>
          <w:t>כאן</w:t>
        </w:r>
      </w:hyperlink>
      <w:r>
        <w:rPr>
          <w:rFonts w:ascii="David" w:hAnsi="David" w:cs="David"/>
          <w:b/>
          <w:bCs/>
          <w:rtl/>
        </w:rPr>
        <w:t>).</w:t>
      </w:r>
    </w:p>
    <w:p w14:paraId="01D8FEF9" w14:textId="77777777" w:rsidR="00672947" w:rsidRDefault="00672947" w:rsidP="00672947">
      <w:pPr>
        <w:spacing w:line="360" w:lineRule="auto"/>
        <w:ind w:right="-284"/>
        <w:jc w:val="both"/>
        <w:rPr>
          <w:rFonts w:ascii="David" w:hAnsi="David" w:cs="David"/>
          <w:b/>
          <w:bCs/>
          <w:rtl/>
        </w:rPr>
      </w:pPr>
      <w:r>
        <w:rPr>
          <w:rFonts w:ascii="David" w:hAnsi="David" w:cs="David"/>
          <w:b/>
          <w:bCs/>
          <w:rtl/>
        </w:rPr>
        <w:t>סכום התביעה המקסימלי אותו תוכלו לתבוע בבית המשפט לתביעות קטנות עומד על סך של 34,600 ₪ (נכון ליום 1/1/2022). האגרה בבית המשפט לתביעות קטנות עומדת על סכום של 1% מסכום התביעה, אך לא תפחת מ – 50 ₪.</w:t>
      </w:r>
    </w:p>
    <w:p w14:paraId="7CBA3CE4" w14:textId="77777777" w:rsidR="00672947" w:rsidRDefault="00672947" w:rsidP="00672947">
      <w:pPr>
        <w:spacing w:line="360" w:lineRule="auto"/>
        <w:ind w:right="-284"/>
        <w:jc w:val="both"/>
        <w:rPr>
          <w:rFonts w:ascii="David" w:hAnsi="David" w:cs="David"/>
          <w:b/>
          <w:bCs/>
          <w:rtl/>
        </w:rPr>
      </w:pPr>
    </w:p>
    <w:p w14:paraId="0FBEFE01" w14:textId="77777777" w:rsidR="00672947" w:rsidRDefault="00672947" w:rsidP="00672947">
      <w:pPr>
        <w:spacing w:after="120" w:line="360" w:lineRule="auto"/>
        <w:ind w:right="-284"/>
        <w:jc w:val="both"/>
        <w:rPr>
          <w:rFonts w:ascii="David" w:hAnsi="David" w:cs="David"/>
          <w:b/>
          <w:bCs/>
          <w:rtl/>
        </w:rPr>
      </w:pPr>
      <w:r>
        <w:rPr>
          <w:rFonts w:ascii="David" w:hAnsi="David" w:cs="David"/>
          <w:b/>
          <w:bCs/>
          <w:rtl/>
        </w:rPr>
        <w:t>נשמח לקבל עותק של פסק הדין לכשיינתן.</w:t>
      </w:r>
    </w:p>
    <w:p w14:paraId="2D232AA1" w14:textId="77777777" w:rsidR="00672947" w:rsidRDefault="00672947" w:rsidP="00672947">
      <w:pPr>
        <w:spacing w:line="360" w:lineRule="auto"/>
        <w:ind w:right="-284"/>
        <w:jc w:val="both"/>
        <w:rPr>
          <w:rFonts w:ascii="David" w:hAnsi="David" w:cs="David"/>
          <w:b/>
          <w:bCs/>
          <w:rtl/>
        </w:rPr>
      </w:pPr>
      <w:r>
        <w:rPr>
          <w:rFonts w:ascii="David" w:hAnsi="David" w:cs="David"/>
          <w:b/>
          <w:bCs/>
          <w:rtl/>
        </w:rPr>
        <w:t xml:space="preserve">אין באמור לעיל משום חוות דעת משפטית ביחס למקרה הספציפי שלכם, אלא מידע כללי על הוראות החוק החלות, </w:t>
      </w:r>
      <w:proofErr w:type="spellStart"/>
      <w:r>
        <w:rPr>
          <w:rFonts w:ascii="David" w:hAnsi="David" w:cs="David"/>
          <w:b/>
          <w:bCs/>
          <w:rtl/>
        </w:rPr>
        <w:t>הסעדים</w:t>
      </w:r>
      <w:proofErr w:type="spellEnd"/>
      <w:r>
        <w:rPr>
          <w:rFonts w:ascii="David" w:hAnsi="David" w:cs="David"/>
          <w:b/>
          <w:bCs/>
          <w:rtl/>
        </w:rPr>
        <w:t xml:space="preserve"> הקיימים בחוק והאופן שבו ניתן לממש את זכויותיכם.</w:t>
      </w:r>
    </w:p>
    <w:p w14:paraId="39273A28" w14:textId="77777777" w:rsidR="00672947" w:rsidRDefault="00672947" w:rsidP="00672947">
      <w:pPr>
        <w:spacing w:line="360" w:lineRule="auto"/>
        <w:ind w:right="-284"/>
        <w:jc w:val="both"/>
        <w:rPr>
          <w:rFonts w:ascii="David" w:hAnsi="David" w:cs="David"/>
          <w:rtl/>
        </w:rPr>
      </w:pPr>
    </w:p>
    <w:p w14:paraId="30EED7F0" w14:textId="77777777" w:rsidR="00672947" w:rsidRDefault="00672947" w:rsidP="00672947">
      <w:pPr>
        <w:spacing w:line="360" w:lineRule="auto"/>
        <w:ind w:right="-284"/>
        <w:jc w:val="both"/>
        <w:rPr>
          <w:rFonts w:ascii="David" w:hAnsi="David" w:cs="David"/>
          <w:rtl/>
        </w:rPr>
      </w:pPr>
      <w:r>
        <w:rPr>
          <w:rFonts w:ascii="David" w:hAnsi="David" w:cs="David"/>
          <w:rtl/>
        </w:rPr>
        <w:t>במידה ותרצה לעבות את כתב התביעה, ניתן להיעזר במדריך תביעות קטנות שיש לנו כיום באתר</w:t>
      </w:r>
    </w:p>
    <w:p w14:paraId="55DEEFFF" w14:textId="77777777" w:rsidR="00672947" w:rsidRDefault="00000000" w:rsidP="00672947">
      <w:pPr>
        <w:spacing w:line="360" w:lineRule="auto"/>
        <w:ind w:right="-284"/>
        <w:jc w:val="both"/>
        <w:rPr>
          <w:rFonts w:ascii="David" w:hAnsi="David" w:cs="David"/>
          <w:rtl/>
        </w:rPr>
      </w:pPr>
      <w:hyperlink r:id="rId8" w:history="1">
        <w:r w:rsidR="00672947">
          <w:rPr>
            <w:rStyle w:val="Hyperlink"/>
            <w:rFonts w:ascii="David" w:hAnsi="David"/>
          </w:rPr>
          <w:t>https://www.consumers.org.il/category/guide-to-small-claims</w:t>
        </w:r>
      </w:hyperlink>
    </w:p>
    <w:p w14:paraId="64A9F35C" w14:textId="77777777" w:rsidR="00672947" w:rsidRDefault="00672947" w:rsidP="00672947">
      <w:pPr>
        <w:widowControl w:val="0"/>
        <w:tabs>
          <w:tab w:val="right" w:pos="9404"/>
        </w:tabs>
        <w:spacing w:line="280" w:lineRule="exact"/>
        <w:jc w:val="both"/>
        <w:rPr>
          <w:rFonts w:ascii="David" w:hAnsi="David" w:cs="David"/>
          <w:b/>
          <w:bCs/>
          <w:rtl/>
        </w:rPr>
      </w:pPr>
    </w:p>
    <w:p w14:paraId="66E9F593" w14:textId="77777777" w:rsidR="00672947" w:rsidRDefault="00672947" w:rsidP="00672947">
      <w:pPr>
        <w:widowControl w:val="0"/>
        <w:tabs>
          <w:tab w:val="right" w:pos="9404"/>
        </w:tabs>
        <w:spacing w:line="280" w:lineRule="exact"/>
        <w:jc w:val="both"/>
        <w:rPr>
          <w:rFonts w:ascii="David" w:hAnsi="David" w:cs="David"/>
          <w:b/>
          <w:bCs/>
          <w:rtl/>
        </w:rPr>
      </w:pPr>
    </w:p>
    <w:p w14:paraId="387EEA7C" w14:textId="77777777" w:rsidR="00672947" w:rsidRDefault="00672947" w:rsidP="00672947">
      <w:pPr>
        <w:widowControl w:val="0"/>
        <w:tabs>
          <w:tab w:val="right" w:pos="9404"/>
        </w:tabs>
        <w:spacing w:line="280" w:lineRule="exact"/>
        <w:jc w:val="both"/>
        <w:rPr>
          <w:rFonts w:ascii="David" w:hAnsi="David" w:cs="David"/>
          <w:b/>
          <w:bCs/>
          <w:rtl/>
        </w:rPr>
      </w:pPr>
    </w:p>
    <w:p w14:paraId="77F667F7" w14:textId="77777777" w:rsidR="00672947" w:rsidRDefault="00672947" w:rsidP="00672947">
      <w:pPr>
        <w:widowControl w:val="0"/>
        <w:tabs>
          <w:tab w:val="right" w:pos="9404"/>
        </w:tabs>
        <w:spacing w:line="280" w:lineRule="exact"/>
        <w:jc w:val="both"/>
        <w:rPr>
          <w:rFonts w:ascii="David" w:hAnsi="David" w:cs="David"/>
          <w:b/>
          <w:bCs/>
          <w:rtl/>
        </w:rPr>
      </w:pPr>
    </w:p>
    <w:p w14:paraId="42FF7587" w14:textId="77777777" w:rsidR="00672947" w:rsidRDefault="00672947" w:rsidP="00672947">
      <w:pPr>
        <w:widowControl w:val="0"/>
        <w:tabs>
          <w:tab w:val="right" w:pos="9404"/>
        </w:tabs>
        <w:spacing w:line="280" w:lineRule="exact"/>
        <w:jc w:val="both"/>
        <w:rPr>
          <w:rFonts w:ascii="David" w:hAnsi="David" w:cs="David"/>
          <w:b/>
          <w:bCs/>
          <w:rtl/>
        </w:rPr>
      </w:pPr>
    </w:p>
    <w:p w14:paraId="306F923B" w14:textId="4A3A75E6" w:rsidR="00FA2849" w:rsidRPr="0070470B" w:rsidRDefault="00FA2849" w:rsidP="00FA2849">
      <w:pPr>
        <w:widowControl w:val="0"/>
        <w:tabs>
          <w:tab w:val="right" w:pos="9404"/>
        </w:tabs>
        <w:spacing w:line="360" w:lineRule="auto"/>
        <w:jc w:val="both"/>
        <w:rPr>
          <w:rFonts w:ascii="David" w:hAnsi="David" w:cs="David"/>
          <w:b/>
          <w:bCs/>
          <w:lang w:eastAsia="en-US"/>
        </w:rPr>
      </w:pPr>
      <w:r w:rsidRPr="0070470B">
        <w:rPr>
          <w:rFonts w:ascii="David" w:hAnsi="David" w:cs="David"/>
          <w:b/>
          <w:bCs/>
          <w:rtl/>
        </w:rPr>
        <w:t xml:space="preserve">בבית המשפט לתביעות קטנות </w:t>
      </w:r>
      <w:r w:rsidRPr="0070470B">
        <w:rPr>
          <w:rFonts w:ascii="David" w:hAnsi="David" w:cs="David"/>
          <w:b/>
          <w:bCs/>
          <w:rtl/>
        </w:rPr>
        <w:tab/>
      </w:r>
    </w:p>
    <w:p w14:paraId="4349A77E" w14:textId="77777777" w:rsidR="00FA2849" w:rsidRPr="0070470B" w:rsidRDefault="00FA2849" w:rsidP="00FA2849">
      <w:pPr>
        <w:widowControl w:val="0"/>
        <w:spacing w:line="360" w:lineRule="auto"/>
        <w:jc w:val="both"/>
        <w:rPr>
          <w:rFonts w:ascii="David" w:hAnsi="David" w:cs="David"/>
          <w:b/>
          <w:bCs/>
          <w:noProof/>
        </w:rPr>
      </w:pPr>
      <w:r w:rsidRPr="0070470B">
        <w:rPr>
          <w:rFonts w:ascii="David" w:hAnsi="David" w:cs="David"/>
          <w:b/>
          <w:bCs/>
          <w:rtl/>
        </w:rPr>
        <w:t xml:space="preserve">ב </w:t>
      </w:r>
      <w:permStart w:id="126187424" w:edGrp="everyone"/>
      <w:r w:rsidRPr="0070470B">
        <w:rPr>
          <w:rFonts w:ascii="David" w:hAnsi="David" w:cs="David"/>
          <w:b/>
          <w:bCs/>
          <w:rtl/>
        </w:rPr>
        <w:t>___________</w:t>
      </w:r>
      <w:permEnd w:id="126187424"/>
    </w:p>
    <w:p w14:paraId="7BAB603E" w14:textId="77777777" w:rsidR="00FA2849" w:rsidRPr="0070470B" w:rsidRDefault="00FA2849" w:rsidP="00FA2849">
      <w:pPr>
        <w:widowControl w:val="0"/>
        <w:spacing w:line="360" w:lineRule="auto"/>
        <w:jc w:val="both"/>
        <w:rPr>
          <w:rFonts w:ascii="David" w:hAnsi="David" w:cs="David"/>
          <w:lang w:eastAsia="en-US"/>
        </w:rPr>
      </w:pPr>
      <w:r w:rsidRPr="0070470B">
        <w:rPr>
          <w:rFonts w:ascii="David" w:hAnsi="David" w:cs="David"/>
          <w:b/>
          <w:bCs/>
          <w:rtl/>
        </w:rPr>
        <w:t>כתב התביעה נחתם ביום</w:t>
      </w:r>
      <w:r w:rsidRPr="0070470B">
        <w:rPr>
          <w:rFonts w:ascii="David" w:hAnsi="David" w:cs="David"/>
          <w:rtl/>
        </w:rPr>
        <w:t xml:space="preserve"> </w:t>
      </w:r>
      <w:permStart w:id="1311126309" w:edGrp="everyone"/>
      <w:r w:rsidRPr="0070470B">
        <w:rPr>
          <w:rFonts w:ascii="David" w:hAnsi="David" w:cs="David"/>
          <w:rtl/>
        </w:rPr>
        <w:t xml:space="preserve">_______ </w:t>
      </w:r>
      <w:permEnd w:id="1311126309"/>
    </w:p>
    <w:p w14:paraId="789811B2" w14:textId="77777777" w:rsidR="00FA2849" w:rsidRPr="0070470B" w:rsidRDefault="00FA2849" w:rsidP="00FA2849">
      <w:pPr>
        <w:widowControl w:val="0"/>
        <w:spacing w:line="360" w:lineRule="auto"/>
        <w:jc w:val="both"/>
        <w:rPr>
          <w:rFonts w:ascii="David" w:hAnsi="David" w:cs="David"/>
          <w:b/>
          <w:bCs/>
          <w:u w:val="single"/>
        </w:rPr>
      </w:pPr>
    </w:p>
    <w:tbl>
      <w:tblPr>
        <w:bidiVisual/>
        <w:tblW w:w="8635" w:type="dxa"/>
        <w:tblLook w:val="01E0" w:firstRow="1" w:lastRow="1" w:firstColumn="1" w:lastColumn="1" w:noHBand="0" w:noVBand="0"/>
      </w:tblPr>
      <w:tblGrid>
        <w:gridCol w:w="841"/>
        <w:gridCol w:w="6104"/>
        <w:gridCol w:w="1690"/>
      </w:tblGrid>
      <w:tr w:rsidR="0070470B" w:rsidRPr="0070470B" w14:paraId="756A5E6C" w14:textId="77777777" w:rsidTr="0017454E">
        <w:trPr>
          <w:cantSplit/>
        </w:trPr>
        <w:tc>
          <w:tcPr>
            <w:tcW w:w="841" w:type="dxa"/>
          </w:tcPr>
          <w:p w14:paraId="7CEBDE82" w14:textId="77777777" w:rsidR="00FA2849" w:rsidRPr="0070470B" w:rsidRDefault="00FA2849" w:rsidP="00FA2849">
            <w:pPr>
              <w:widowControl w:val="0"/>
              <w:spacing w:line="360" w:lineRule="auto"/>
              <w:jc w:val="both"/>
              <w:rPr>
                <w:rFonts w:ascii="David" w:hAnsi="David" w:cs="David"/>
              </w:rPr>
            </w:pPr>
          </w:p>
          <w:p w14:paraId="7FC42360" w14:textId="77777777" w:rsidR="00FA2849" w:rsidRPr="0070470B" w:rsidRDefault="00FA2849" w:rsidP="00FA2849">
            <w:pPr>
              <w:widowControl w:val="0"/>
              <w:spacing w:line="360" w:lineRule="auto"/>
              <w:jc w:val="both"/>
              <w:rPr>
                <w:rFonts w:ascii="David" w:hAnsi="David" w:cs="David"/>
                <w:rtl/>
              </w:rPr>
            </w:pPr>
          </w:p>
        </w:tc>
        <w:tc>
          <w:tcPr>
            <w:tcW w:w="6104" w:type="dxa"/>
            <w:hideMark/>
          </w:tcPr>
          <w:p w14:paraId="228E0759" w14:textId="77777777" w:rsidR="00FA2849" w:rsidRPr="0070470B" w:rsidRDefault="00FA2849" w:rsidP="00FA2849">
            <w:pPr>
              <w:pStyle w:val="ae"/>
              <w:widowControl w:val="0"/>
              <w:ind w:right="610"/>
              <w:rPr>
                <w:rFonts w:ascii="David" w:hAnsi="David"/>
                <w:b/>
                <w:bCs/>
                <w:sz w:val="24"/>
                <w:rtl/>
              </w:rPr>
            </w:pPr>
            <w:r w:rsidRPr="0070470B">
              <w:rPr>
                <w:rFonts w:ascii="David" w:hAnsi="David"/>
                <w:b/>
                <w:bCs/>
                <w:sz w:val="24"/>
                <w:rtl/>
              </w:rPr>
              <w:t xml:space="preserve"> שם ותעודת זהות</w:t>
            </w:r>
            <w:permStart w:id="203554952" w:edGrp="everyone"/>
            <w:r w:rsidRPr="0070470B">
              <w:rPr>
                <w:rFonts w:ascii="David" w:hAnsi="David"/>
                <w:b/>
                <w:bCs/>
                <w:sz w:val="24"/>
                <w:rtl/>
              </w:rPr>
              <w:t xml:space="preserve">:_________________ </w:t>
            </w:r>
            <w:permEnd w:id="203554952"/>
          </w:p>
          <w:p w14:paraId="3DBCA358" w14:textId="77777777" w:rsidR="00FA2849" w:rsidRPr="0070470B" w:rsidRDefault="00FA2849" w:rsidP="00FA2849">
            <w:pPr>
              <w:pStyle w:val="ae"/>
              <w:widowControl w:val="0"/>
              <w:spacing w:after="0"/>
              <w:ind w:left="1245" w:right="610"/>
              <w:rPr>
                <w:rFonts w:ascii="David" w:hAnsi="David"/>
                <w:sz w:val="24"/>
                <w:rtl/>
              </w:rPr>
            </w:pPr>
            <w:r w:rsidRPr="0070470B">
              <w:rPr>
                <w:rFonts w:ascii="David" w:hAnsi="David"/>
                <w:b/>
                <w:bCs/>
                <w:sz w:val="24"/>
                <w:rtl/>
              </w:rPr>
              <w:t>כתובת</w:t>
            </w:r>
            <w:r w:rsidRPr="0070470B">
              <w:rPr>
                <w:rFonts w:ascii="David" w:hAnsi="David"/>
                <w:sz w:val="24"/>
                <w:rtl/>
              </w:rPr>
              <w:t xml:space="preserve">: </w:t>
            </w:r>
            <w:permStart w:id="891171447" w:edGrp="everyone"/>
            <w:r w:rsidRPr="0070470B">
              <w:rPr>
                <w:rFonts w:ascii="David" w:hAnsi="David"/>
                <w:sz w:val="24"/>
                <w:rtl/>
              </w:rPr>
              <w:t>______________________</w:t>
            </w:r>
            <w:permEnd w:id="891171447"/>
          </w:p>
          <w:p w14:paraId="08D341C9" w14:textId="77777777" w:rsidR="00FA2849" w:rsidRPr="0070470B" w:rsidRDefault="00FA2849" w:rsidP="00FA2849">
            <w:pPr>
              <w:pStyle w:val="ae"/>
              <w:widowControl w:val="0"/>
              <w:spacing w:after="0"/>
              <w:ind w:left="1245" w:right="610"/>
              <w:rPr>
                <w:rFonts w:ascii="David" w:hAnsi="David"/>
                <w:sz w:val="24"/>
                <w:rtl/>
              </w:rPr>
            </w:pPr>
            <w:r w:rsidRPr="0070470B">
              <w:rPr>
                <w:rFonts w:ascii="David" w:hAnsi="David"/>
                <w:b/>
                <w:bCs/>
                <w:sz w:val="24"/>
                <w:rtl/>
              </w:rPr>
              <w:t>טלפון</w:t>
            </w:r>
            <w:permStart w:id="279977638" w:edGrp="everyone"/>
            <w:r w:rsidRPr="0070470B">
              <w:rPr>
                <w:rFonts w:ascii="David" w:hAnsi="David"/>
                <w:sz w:val="24"/>
                <w:rtl/>
              </w:rPr>
              <w:t>:______________________</w:t>
            </w:r>
            <w:permEnd w:id="279977638"/>
          </w:p>
          <w:p w14:paraId="2B8F7531" w14:textId="77777777" w:rsidR="00FA2849" w:rsidRPr="0070470B" w:rsidRDefault="00FA2849" w:rsidP="00FA2849">
            <w:pPr>
              <w:pStyle w:val="ae"/>
              <w:widowControl w:val="0"/>
              <w:spacing w:after="0"/>
              <w:ind w:left="1245" w:right="610"/>
              <w:rPr>
                <w:rFonts w:ascii="David" w:hAnsi="David"/>
                <w:sz w:val="24"/>
                <w:rtl/>
              </w:rPr>
            </w:pPr>
            <w:r w:rsidRPr="0070470B">
              <w:rPr>
                <w:rFonts w:ascii="David" w:hAnsi="David"/>
                <w:b/>
                <w:bCs/>
                <w:sz w:val="24"/>
                <w:rtl/>
              </w:rPr>
              <w:t>דוא</w:t>
            </w:r>
            <w:r w:rsidRPr="0070470B">
              <w:rPr>
                <w:rFonts w:ascii="David" w:hAnsi="David"/>
                <w:sz w:val="24"/>
                <w:rtl/>
              </w:rPr>
              <w:t>"ל</w:t>
            </w:r>
            <w:permStart w:id="1840057110" w:edGrp="everyone"/>
            <w:r w:rsidRPr="0070470B">
              <w:rPr>
                <w:rFonts w:ascii="David" w:hAnsi="David"/>
                <w:sz w:val="24"/>
                <w:rtl/>
              </w:rPr>
              <w:t>:_____________________</w:t>
            </w:r>
            <w:permEnd w:id="1840057110"/>
          </w:p>
          <w:p w14:paraId="398FA2FB" w14:textId="77777777" w:rsidR="00FA2849" w:rsidRPr="0070470B" w:rsidRDefault="00FA2849" w:rsidP="00FA2849">
            <w:pPr>
              <w:widowControl w:val="0"/>
              <w:spacing w:line="360" w:lineRule="auto"/>
              <w:ind w:left="657" w:right="610"/>
              <w:jc w:val="both"/>
              <w:rPr>
                <w:rFonts w:ascii="David" w:hAnsi="David" w:cs="David"/>
                <w:rtl/>
              </w:rPr>
            </w:pPr>
            <w:r w:rsidRPr="0070470B">
              <w:rPr>
                <w:rFonts w:ascii="David" w:hAnsi="David" w:cs="David"/>
                <w:rtl/>
              </w:rPr>
              <w:t xml:space="preserve"> </w:t>
            </w:r>
          </w:p>
        </w:tc>
        <w:tc>
          <w:tcPr>
            <w:tcW w:w="1690" w:type="dxa"/>
            <w:vAlign w:val="bottom"/>
            <w:hideMark/>
          </w:tcPr>
          <w:p w14:paraId="566C4A47" w14:textId="77777777" w:rsidR="00FA2849" w:rsidRPr="0070470B" w:rsidRDefault="00FA2849" w:rsidP="00FA2849">
            <w:pPr>
              <w:widowControl w:val="0"/>
              <w:spacing w:line="360" w:lineRule="auto"/>
              <w:jc w:val="both"/>
              <w:rPr>
                <w:rFonts w:ascii="David" w:hAnsi="David" w:cs="David"/>
                <w:b/>
                <w:bCs/>
                <w:u w:val="single"/>
                <w:rtl/>
              </w:rPr>
            </w:pPr>
            <w:r w:rsidRPr="0070470B">
              <w:rPr>
                <w:rFonts w:ascii="David" w:hAnsi="David" w:cs="David"/>
                <w:b/>
                <w:bCs/>
                <w:u w:val="single"/>
                <w:rtl/>
              </w:rPr>
              <w:t>להלן: התובע/ת</w:t>
            </w:r>
          </w:p>
          <w:p w14:paraId="136A707E" w14:textId="77777777" w:rsidR="00FA2849" w:rsidRPr="0070470B" w:rsidRDefault="00FA2849" w:rsidP="00FA2849">
            <w:pPr>
              <w:widowControl w:val="0"/>
              <w:spacing w:line="360" w:lineRule="auto"/>
              <w:jc w:val="both"/>
              <w:rPr>
                <w:rFonts w:ascii="David" w:hAnsi="David" w:cs="David"/>
              </w:rPr>
            </w:pPr>
            <w:r w:rsidRPr="0070470B">
              <w:rPr>
                <w:rFonts w:ascii="David" w:hAnsi="David" w:cs="David"/>
                <w:rtl/>
              </w:rPr>
              <w:t xml:space="preserve"> </w:t>
            </w:r>
          </w:p>
        </w:tc>
      </w:tr>
      <w:tr w:rsidR="0070470B" w:rsidRPr="0070470B" w14:paraId="79E98239" w14:textId="77777777" w:rsidTr="0017454E">
        <w:trPr>
          <w:cantSplit/>
        </w:trPr>
        <w:tc>
          <w:tcPr>
            <w:tcW w:w="841" w:type="dxa"/>
          </w:tcPr>
          <w:p w14:paraId="0CB54E79" w14:textId="77777777" w:rsidR="00FA2849" w:rsidRPr="0070470B" w:rsidRDefault="00FA2849" w:rsidP="00FA2849">
            <w:pPr>
              <w:widowControl w:val="0"/>
              <w:spacing w:line="360" w:lineRule="auto"/>
              <w:jc w:val="both"/>
              <w:rPr>
                <w:rFonts w:ascii="David" w:hAnsi="David" w:cs="David"/>
                <w:rtl/>
              </w:rPr>
            </w:pPr>
          </w:p>
        </w:tc>
        <w:tc>
          <w:tcPr>
            <w:tcW w:w="6104" w:type="dxa"/>
          </w:tcPr>
          <w:p w14:paraId="2290278A" w14:textId="77777777" w:rsidR="00FA2849" w:rsidRPr="0070470B" w:rsidRDefault="00FA2849" w:rsidP="00FA2849">
            <w:pPr>
              <w:widowControl w:val="0"/>
              <w:spacing w:line="360" w:lineRule="auto"/>
              <w:ind w:left="1779" w:right="610"/>
              <w:jc w:val="both"/>
              <w:rPr>
                <w:rFonts w:ascii="David" w:hAnsi="David" w:cs="David"/>
                <w:b/>
                <w:bCs/>
                <w:rtl/>
              </w:rPr>
            </w:pPr>
            <w:r w:rsidRPr="0070470B">
              <w:rPr>
                <w:rFonts w:ascii="David" w:hAnsi="David" w:cs="David"/>
                <w:b/>
                <w:bCs/>
                <w:rtl/>
              </w:rPr>
              <w:t xml:space="preserve"> - נ ג ד -</w:t>
            </w:r>
          </w:p>
          <w:p w14:paraId="0F4999B9" w14:textId="77777777" w:rsidR="00FA2849" w:rsidRPr="0070470B" w:rsidRDefault="00FA2849" w:rsidP="00FA2849">
            <w:pPr>
              <w:widowControl w:val="0"/>
              <w:spacing w:line="360" w:lineRule="auto"/>
              <w:ind w:left="997" w:right="610"/>
              <w:jc w:val="both"/>
              <w:rPr>
                <w:rFonts w:ascii="David" w:hAnsi="David" w:cs="David"/>
                <w:b/>
                <w:bCs/>
                <w:rtl/>
              </w:rPr>
            </w:pPr>
          </w:p>
        </w:tc>
        <w:tc>
          <w:tcPr>
            <w:tcW w:w="1690" w:type="dxa"/>
            <w:vAlign w:val="bottom"/>
          </w:tcPr>
          <w:p w14:paraId="159B17B7" w14:textId="77777777" w:rsidR="00FA2849" w:rsidRPr="0070470B" w:rsidRDefault="00FA2849" w:rsidP="00FA2849">
            <w:pPr>
              <w:widowControl w:val="0"/>
              <w:spacing w:line="360" w:lineRule="auto"/>
              <w:jc w:val="both"/>
              <w:rPr>
                <w:rFonts w:ascii="David" w:hAnsi="David" w:cs="David"/>
                <w:b/>
                <w:bCs/>
                <w:u w:val="single"/>
                <w:rtl/>
              </w:rPr>
            </w:pPr>
          </w:p>
        </w:tc>
      </w:tr>
      <w:tr w:rsidR="0070470B" w:rsidRPr="0070470B" w14:paraId="44BFFD58" w14:textId="77777777" w:rsidTr="0017454E">
        <w:trPr>
          <w:cantSplit/>
          <w:trHeight w:val="68"/>
        </w:trPr>
        <w:tc>
          <w:tcPr>
            <w:tcW w:w="841" w:type="dxa"/>
          </w:tcPr>
          <w:p w14:paraId="0E35AE22" w14:textId="77777777" w:rsidR="00FA2849" w:rsidRPr="0070470B" w:rsidRDefault="00FA2849" w:rsidP="00FA2849">
            <w:pPr>
              <w:widowControl w:val="0"/>
              <w:spacing w:line="360" w:lineRule="auto"/>
              <w:jc w:val="both"/>
              <w:rPr>
                <w:rFonts w:ascii="David" w:hAnsi="David" w:cs="David"/>
                <w:rtl/>
              </w:rPr>
            </w:pPr>
          </w:p>
        </w:tc>
        <w:tc>
          <w:tcPr>
            <w:tcW w:w="6104" w:type="dxa"/>
          </w:tcPr>
          <w:p w14:paraId="3C6617B5" w14:textId="77777777" w:rsidR="00FA2849" w:rsidRPr="0070470B" w:rsidRDefault="00FA2849" w:rsidP="00FA2849">
            <w:pPr>
              <w:pStyle w:val="ae"/>
              <w:widowControl w:val="0"/>
              <w:spacing w:after="0"/>
              <w:ind w:left="1245" w:right="610"/>
              <w:rPr>
                <w:rFonts w:ascii="David" w:hAnsi="David"/>
                <w:b/>
                <w:bCs/>
                <w:sz w:val="24"/>
                <w:rtl/>
              </w:rPr>
            </w:pPr>
            <w:r w:rsidRPr="0070470B">
              <w:rPr>
                <w:rFonts w:ascii="David" w:hAnsi="David"/>
                <w:b/>
                <w:bCs/>
                <w:sz w:val="24"/>
                <w:rtl/>
              </w:rPr>
              <w:t xml:space="preserve">שם חברה </w:t>
            </w:r>
            <w:proofErr w:type="spellStart"/>
            <w:r w:rsidRPr="0070470B">
              <w:rPr>
                <w:rFonts w:ascii="David" w:hAnsi="David"/>
                <w:b/>
                <w:bCs/>
                <w:sz w:val="24"/>
                <w:rtl/>
              </w:rPr>
              <w:t>וח.פ</w:t>
            </w:r>
            <w:permStart w:id="1110403871" w:edGrp="everyone"/>
            <w:proofErr w:type="spellEnd"/>
            <w:r w:rsidRPr="0070470B">
              <w:rPr>
                <w:rFonts w:ascii="David" w:hAnsi="David"/>
                <w:b/>
                <w:bCs/>
                <w:sz w:val="24"/>
                <w:rtl/>
              </w:rPr>
              <w:t>:__________________</w:t>
            </w:r>
            <w:permEnd w:id="1110403871"/>
          </w:p>
          <w:p w14:paraId="33A84DED" w14:textId="77777777" w:rsidR="00FA2849" w:rsidRPr="0070470B" w:rsidRDefault="00FA2849" w:rsidP="00FA2849">
            <w:pPr>
              <w:pStyle w:val="ae"/>
              <w:widowControl w:val="0"/>
              <w:spacing w:after="0"/>
              <w:ind w:left="1245" w:right="610"/>
              <w:rPr>
                <w:rFonts w:ascii="David" w:hAnsi="David"/>
                <w:sz w:val="24"/>
                <w:rtl/>
              </w:rPr>
            </w:pPr>
            <w:r w:rsidRPr="0070470B">
              <w:rPr>
                <w:rFonts w:ascii="David" w:hAnsi="David"/>
                <w:b/>
                <w:bCs/>
                <w:sz w:val="24"/>
                <w:rtl/>
              </w:rPr>
              <w:t>כתובת</w:t>
            </w:r>
            <w:r w:rsidRPr="0070470B">
              <w:rPr>
                <w:rFonts w:ascii="David" w:hAnsi="David"/>
                <w:sz w:val="24"/>
                <w:rtl/>
              </w:rPr>
              <w:t xml:space="preserve">: </w:t>
            </w:r>
            <w:permStart w:id="1504855543" w:edGrp="everyone"/>
            <w:r w:rsidRPr="0070470B">
              <w:rPr>
                <w:rFonts w:ascii="David" w:hAnsi="David"/>
                <w:sz w:val="24"/>
                <w:rtl/>
              </w:rPr>
              <w:t>______________________</w:t>
            </w:r>
            <w:permEnd w:id="1504855543"/>
          </w:p>
          <w:p w14:paraId="5AC24866" w14:textId="77777777" w:rsidR="00FA2849" w:rsidRPr="0070470B" w:rsidRDefault="00FA2849" w:rsidP="00FA2849">
            <w:pPr>
              <w:pStyle w:val="ae"/>
              <w:widowControl w:val="0"/>
              <w:spacing w:after="0"/>
              <w:ind w:left="1245" w:right="610"/>
              <w:rPr>
                <w:rFonts w:ascii="David" w:hAnsi="David"/>
                <w:sz w:val="24"/>
                <w:rtl/>
              </w:rPr>
            </w:pPr>
            <w:r w:rsidRPr="0070470B">
              <w:rPr>
                <w:rFonts w:ascii="David" w:hAnsi="David"/>
                <w:b/>
                <w:bCs/>
                <w:sz w:val="24"/>
                <w:rtl/>
              </w:rPr>
              <w:t>טלפון</w:t>
            </w:r>
            <w:permStart w:id="1589713930" w:edGrp="everyone"/>
            <w:r w:rsidRPr="0070470B">
              <w:rPr>
                <w:rFonts w:ascii="David" w:hAnsi="David"/>
                <w:sz w:val="24"/>
                <w:rtl/>
              </w:rPr>
              <w:t>:______________________</w:t>
            </w:r>
            <w:permEnd w:id="1589713930"/>
          </w:p>
          <w:p w14:paraId="6A605FF2" w14:textId="77777777" w:rsidR="00FA2849" w:rsidRPr="0070470B" w:rsidRDefault="00FA2849" w:rsidP="00FA2849">
            <w:pPr>
              <w:pStyle w:val="ae"/>
              <w:widowControl w:val="0"/>
              <w:spacing w:after="0"/>
              <w:ind w:left="1245" w:right="610"/>
              <w:rPr>
                <w:rFonts w:ascii="David" w:hAnsi="David"/>
                <w:sz w:val="24"/>
                <w:rtl/>
              </w:rPr>
            </w:pPr>
            <w:r w:rsidRPr="0070470B">
              <w:rPr>
                <w:rFonts w:ascii="David" w:hAnsi="David"/>
                <w:b/>
                <w:bCs/>
                <w:sz w:val="24"/>
                <w:rtl/>
              </w:rPr>
              <w:t>דוא</w:t>
            </w:r>
            <w:r w:rsidRPr="0070470B">
              <w:rPr>
                <w:rFonts w:ascii="David" w:hAnsi="David"/>
                <w:sz w:val="24"/>
                <w:rtl/>
              </w:rPr>
              <w:t>"</w:t>
            </w:r>
            <w:r w:rsidRPr="0070470B">
              <w:rPr>
                <w:rFonts w:ascii="David" w:hAnsi="David"/>
                <w:b/>
                <w:bCs/>
                <w:sz w:val="24"/>
                <w:rtl/>
              </w:rPr>
              <w:t>ל</w:t>
            </w:r>
            <w:permStart w:id="141958489" w:edGrp="everyone"/>
            <w:r w:rsidRPr="0070470B">
              <w:rPr>
                <w:rFonts w:ascii="David" w:hAnsi="David"/>
                <w:sz w:val="24"/>
                <w:rtl/>
              </w:rPr>
              <w:t>:_____________________</w:t>
            </w:r>
            <w:permEnd w:id="141958489"/>
          </w:p>
          <w:p w14:paraId="0E4DC087" w14:textId="77777777" w:rsidR="00FA2849" w:rsidRPr="0070470B" w:rsidRDefault="00FA2849" w:rsidP="00FA2849">
            <w:pPr>
              <w:pStyle w:val="ae"/>
              <w:widowControl w:val="0"/>
              <w:spacing w:after="0"/>
              <w:ind w:left="1245" w:right="610"/>
              <w:rPr>
                <w:rFonts w:ascii="David" w:hAnsi="David"/>
                <w:b/>
                <w:bCs/>
                <w:sz w:val="24"/>
                <w:rtl/>
              </w:rPr>
            </w:pPr>
          </w:p>
          <w:p w14:paraId="57DFA6F3" w14:textId="77777777" w:rsidR="00FA2849" w:rsidRPr="0070470B" w:rsidRDefault="00FA2849" w:rsidP="00FA2849">
            <w:pPr>
              <w:pStyle w:val="ae"/>
              <w:widowControl w:val="0"/>
              <w:spacing w:after="0"/>
              <w:ind w:left="1245" w:right="610"/>
              <w:rPr>
                <w:rFonts w:ascii="David" w:hAnsi="David"/>
                <w:sz w:val="24"/>
                <w:rtl/>
              </w:rPr>
            </w:pPr>
          </w:p>
        </w:tc>
        <w:tc>
          <w:tcPr>
            <w:tcW w:w="1690" w:type="dxa"/>
            <w:vAlign w:val="bottom"/>
            <w:hideMark/>
          </w:tcPr>
          <w:p w14:paraId="3A14A30D" w14:textId="77777777" w:rsidR="00FA2849" w:rsidRPr="0070470B" w:rsidRDefault="00FA2849" w:rsidP="00FA2849">
            <w:pPr>
              <w:widowControl w:val="0"/>
              <w:spacing w:line="360" w:lineRule="auto"/>
              <w:jc w:val="both"/>
              <w:rPr>
                <w:rFonts w:ascii="David" w:hAnsi="David" w:cs="David"/>
                <w:b/>
                <w:bCs/>
                <w:u w:val="single"/>
                <w:rtl/>
              </w:rPr>
            </w:pPr>
            <w:r w:rsidRPr="0070470B">
              <w:rPr>
                <w:rFonts w:ascii="David" w:hAnsi="David" w:cs="David"/>
                <w:b/>
                <w:bCs/>
                <w:u w:val="single"/>
                <w:rtl/>
              </w:rPr>
              <w:t>להלן: הנתבע/ת</w:t>
            </w:r>
          </w:p>
        </w:tc>
      </w:tr>
    </w:tbl>
    <w:p w14:paraId="1466E7B9" w14:textId="77777777" w:rsidR="00FA2849" w:rsidRPr="0070470B" w:rsidRDefault="00FA2849" w:rsidP="00FA2849">
      <w:pPr>
        <w:pStyle w:val="3"/>
        <w:jc w:val="both"/>
        <w:rPr>
          <w:rFonts w:ascii="David" w:hAnsi="David"/>
          <w:noProof/>
          <w:sz w:val="24"/>
          <w:szCs w:val="24"/>
          <w:rtl/>
        </w:rPr>
      </w:pPr>
      <w:r w:rsidRPr="0070470B">
        <w:rPr>
          <w:rFonts w:ascii="David" w:hAnsi="David"/>
          <w:sz w:val="24"/>
          <w:szCs w:val="24"/>
          <w:rtl/>
        </w:rPr>
        <w:t xml:space="preserve">מהות התביעה: כספית + צו לביטול עסקה. </w:t>
      </w:r>
    </w:p>
    <w:p w14:paraId="4AD45403" w14:textId="77777777" w:rsidR="00FA2849" w:rsidRPr="0070470B" w:rsidRDefault="00FA2849" w:rsidP="00FA2849">
      <w:pPr>
        <w:pStyle w:val="3"/>
        <w:jc w:val="both"/>
        <w:rPr>
          <w:rFonts w:ascii="David" w:hAnsi="David"/>
          <w:sz w:val="24"/>
          <w:szCs w:val="24"/>
          <w:rtl/>
          <w:lang w:eastAsia="en-US"/>
        </w:rPr>
      </w:pPr>
      <w:r w:rsidRPr="0070470B">
        <w:rPr>
          <w:rFonts w:ascii="David" w:hAnsi="David"/>
          <w:sz w:val="24"/>
          <w:szCs w:val="24"/>
          <w:rtl/>
        </w:rPr>
        <w:t xml:space="preserve">סכום התביעה: </w:t>
      </w:r>
      <w:permStart w:id="1061777727" w:edGrp="everyone"/>
      <w:r w:rsidRPr="0070470B">
        <w:rPr>
          <w:rFonts w:ascii="David" w:hAnsi="David"/>
          <w:sz w:val="24"/>
          <w:szCs w:val="24"/>
          <w:rtl/>
        </w:rPr>
        <w:t xml:space="preserve">____________ </w:t>
      </w:r>
      <w:permEnd w:id="1061777727"/>
      <w:r w:rsidRPr="0070470B">
        <w:rPr>
          <w:rFonts w:ascii="David" w:hAnsi="David"/>
          <w:sz w:val="24"/>
          <w:szCs w:val="24"/>
          <w:rtl/>
        </w:rPr>
        <w:t>₪.</w:t>
      </w:r>
    </w:p>
    <w:p w14:paraId="0A894DE2" w14:textId="77777777" w:rsidR="00DA19A9" w:rsidRPr="0070470B" w:rsidRDefault="00DA19A9" w:rsidP="00FA2849">
      <w:pPr>
        <w:spacing w:after="120" w:line="360" w:lineRule="auto"/>
        <w:jc w:val="both"/>
        <w:rPr>
          <w:rFonts w:ascii="David" w:hAnsi="David" w:cs="David"/>
          <w:rtl/>
        </w:rPr>
      </w:pPr>
    </w:p>
    <w:p w14:paraId="7C4E1505" w14:textId="4CE28BF6" w:rsidR="00326C36" w:rsidRPr="0070470B" w:rsidRDefault="00DA19A9" w:rsidP="00FA2849">
      <w:pPr>
        <w:pStyle w:val="3"/>
        <w:spacing w:after="120"/>
        <w:rPr>
          <w:rFonts w:ascii="David" w:hAnsi="David"/>
          <w:rtl/>
        </w:rPr>
      </w:pPr>
      <w:r w:rsidRPr="0070470B">
        <w:rPr>
          <w:rFonts w:ascii="David" w:hAnsi="David"/>
          <w:rtl/>
        </w:rPr>
        <w:t>כתב תביעה</w:t>
      </w:r>
    </w:p>
    <w:p w14:paraId="5A895494" w14:textId="53B4F7F0" w:rsidR="00DA19A9" w:rsidRPr="00BC48FF" w:rsidRDefault="00DA19A9" w:rsidP="00F93F83">
      <w:pPr>
        <w:pStyle w:val="a7"/>
        <w:numPr>
          <w:ilvl w:val="0"/>
          <w:numId w:val="19"/>
        </w:numPr>
        <w:spacing w:line="360" w:lineRule="auto"/>
        <w:ind w:left="226"/>
        <w:jc w:val="both"/>
        <w:rPr>
          <w:rFonts w:ascii="David" w:hAnsi="David" w:cs="David"/>
          <w:sz w:val="28"/>
          <w:szCs w:val="28"/>
          <w:u w:val="single"/>
          <w:rtl/>
        </w:rPr>
      </w:pPr>
      <w:r w:rsidRPr="00BC48FF">
        <w:rPr>
          <w:rFonts w:ascii="David" w:hAnsi="David" w:cs="David"/>
          <w:sz w:val="28"/>
          <w:szCs w:val="28"/>
          <w:u w:val="single"/>
          <w:rtl/>
        </w:rPr>
        <w:t>הצדדים</w:t>
      </w:r>
    </w:p>
    <w:p w14:paraId="617EA408" w14:textId="06CAB056" w:rsidR="00DA19A9" w:rsidRPr="0070470B" w:rsidRDefault="00DA19A9" w:rsidP="00F93F83">
      <w:pPr>
        <w:pStyle w:val="a7"/>
        <w:numPr>
          <w:ilvl w:val="0"/>
          <w:numId w:val="17"/>
        </w:numPr>
        <w:spacing w:after="120" w:line="360" w:lineRule="auto"/>
        <w:ind w:left="651" w:hanging="357"/>
        <w:jc w:val="both"/>
        <w:rPr>
          <w:rFonts w:ascii="David" w:hAnsi="David" w:cs="David"/>
        </w:rPr>
      </w:pPr>
      <w:r w:rsidRPr="0070470B">
        <w:rPr>
          <w:rFonts w:ascii="David" w:hAnsi="David" w:cs="David"/>
          <w:rtl/>
        </w:rPr>
        <w:t>התובע</w:t>
      </w:r>
      <w:r w:rsidR="00965943" w:rsidRPr="0070470B">
        <w:rPr>
          <w:rFonts w:ascii="David" w:hAnsi="David" w:cs="David"/>
          <w:rtl/>
        </w:rPr>
        <w:t>ת</w:t>
      </w:r>
      <w:r w:rsidR="00F432AA" w:rsidRPr="0070470B">
        <w:rPr>
          <w:rFonts w:ascii="David" w:hAnsi="David" w:cs="David"/>
          <w:rtl/>
        </w:rPr>
        <w:t xml:space="preserve"> ה</w:t>
      </w:r>
      <w:r w:rsidR="00FC03FF" w:rsidRPr="0070470B">
        <w:rPr>
          <w:rFonts w:ascii="David" w:hAnsi="David" w:cs="David"/>
          <w:rtl/>
        </w:rPr>
        <w:t>ינ</w:t>
      </w:r>
      <w:r w:rsidR="00965943" w:rsidRPr="0070470B">
        <w:rPr>
          <w:rFonts w:ascii="David" w:hAnsi="David" w:cs="David"/>
          <w:rtl/>
        </w:rPr>
        <w:t>ה</w:t>
      </w:r>
      <w:r w:rsidR="00F432AA" w:rsidRPr="0070470B">
        <w:rPr>
          <w:rFonts w:ascii="David" w:hAnsi="David" w:cs="David"/>
          <w:rtl/>
        </w:rPr>
        <w:t xml:space="preserve"> צרכ</w:t>
      </w:r>
      <w:r w:rsidR="00965943" w:rsidRPr="0070470B">
        <w:rPr>
          <w:rFonts w:ascii="David" w:hAnsi="David" w:cs="David"/>
          <w:rtl/>
        </w:rPr>
        <w:t>נית</w:t>
      </w:r>
      <w:r w:rsidR="00F432AA" w:rsidRPr="0070470B">
        <w:rPr>
          <w:rFonts w:ascii="David" w:hAnsi="David" w:cs="David"/>
          <w:rtl/>
        </w:rPr>
        <w:t xml:space="preserve"> אשר רכש</w:t>
      </w:r>
      <w:r w:rsidR="00965943" w:rsidRPr="0070470B">
        <w:rPr>
          <w:rFonts w:ascii="David" w:hAnsi="David" w:cs="David"/>
          <w:rtl/>
        </w:rPr>
        <w:t>ה</w:t>
      </w:r>
      <w:r w:rsidRPr="0070470B">
        <w:rPr>
          <w:rFonts w:ascii="David" w:hAnsi="David" w:cs="David"/>
          <w:rtl/>
        </w:rPr>
        <w:t xml:space="preserve"> </w:t>
      </w:r>
      <w:r w:rsidR="00390882" w:rsidRPr="0070470B">
        <w:rPr>
          <w:rFonts w:ascii="David" w:hAnsi="David" w:cs="David"/>
          <w:rtl/>
        </w:rPr>
        <w:t>מ</w:t>
      </w:r>
      <w:r w:rsidR="009E14BF" w:rsidRPr="0070470B">
        <w:rPr>
          <w:rFonts w:ascii="David" w:hAnsi="David" w:cs="David"/>
          <w:rtl/>
        </w:rPr>
        <w:t>הנתבע</w:t>
      </w:r>
      <w:r w:rsidR="00352A06" w:rsidRPr="0070470B">
        <w:rPr>
          <w:rFonts w:ascii="David" w:hAnsi="David" w:cs="David"/>
          <w:rtl/>
        </w:rPr>
        <w:t>ת</w:t>
      </w:r>
      <w:r w:rsidR="00BB2203" w:rsidRPr="0070470B">
        <w:rPr>
          <w:rFonts w:ascii="David" w:hAnsi="David" w:cs="David"/>
          <w:rtl/>
        </w:rPr>
        <w:t xml:space="preserve"> </w:t>
      </w:r>
      <w:r w:rsidR="00142D8A">
        <w:rPr>
          <w:rFonts w:ascii="David" w:hAnsi="David" w:cs="David" w:hint="cs"/>
          <w:rtl/>
        </w:rPr>
        <w:t xml:space="preserve">מוצר מסוג </w:t>
      </w:r>
      <w:permStart w:id="304768003" w:edGrp="everyone"/>
      <w:r w:rsidR="00142D8A">
        <w:rPr>
          <w:rFonts w:ascii="David" w:hAnsi="David" w:cs="David" w:hint="cs"/>
          <w:rtl/>
        </w:rPr>
        <w:t xml:space="preserve">"________________" </w:t>
      </w:r>
      <w:permEnd w:id="304768003"/>
      <w:r w:rsidR="00142D8A">
        <w:rPr>
          <w:rFonts w:ascii="David" w:hAnsi="David" w:cs="David" w:hint="cs"/>
          <w:rtl/>
        </w:rPr>
        <w:t>(להלן: "</w:t>
      </w:r>
      <w:r w:rsidR="00142D8A" w:rsidRPr="00142D8A">
        <w:rPr>
          <w:rFonts w:ascii="David" w:hAnsi="David" w:cs="David" w:hint="cs"/>
          <w:b/>
          <w:bCs/>
          <w:rtl/>
        </w:rPr>
        <w:t>המוצר</w:t>
      </w:r>
      <w:r w:rsidR="00142D8A">
        <w:rPr>
          <w:rFonts w:ascii="David" w:hAnsi="David" w:cs="David" w:hint="cs"/>
          <w:rtl/>
        </w:rPr>
        <w:t xml:space="preserve">") </w:t>
      </w:r>
    </w:p>
    <w:p w14:paraId="22A62FBB" w14:textId="08ACDBB3" w:rsidR="006E5B72" w:rsidRPr="0070470B" w:rsidRDefault="00777968" w:rsidP="00F93F83">
      <w:pPr>
        <w:pStyle w:val="a7"/>
        <w:numPr>
          <w:ilvl w:val="0"/>
          <w:numId w:val="17"/>
        </w:numPr>
        <w:spacing w:after="120" w:line="360" w:lineRule="auto"/>
        <w:ind w:left="651" w:hanging="357"/>
        <w:jc w:val="both"/>
        <w:rPr>
          <w:rFonts w:ascii="David" w:hAnsi="David" w:cs="David"/>
        </w:rPr>
      </w:pPr>
      <w:r w:rsidRPr="0070470B">
        <w:rPr>
          <w:rFonts w:ascii="David" w:hAnsi="David" w:cs="David"/>
          <w:rtl/>
        </w:rPr>
        <w:t xml:space="preserve">במועד הרלוונטי </w:t>
      </w:r>
      <w:r w:rsidR="00352A06" w:rsidRPr="0070470B">
        <w:rPr>
          <w:rFonts w:ascii="David" w:hAnsi="David" w:cs="David"/>
          <w:rtl/>
        </w:rPr>
        <w:t xml:space="preserve">לתביעה, </w:t>
      </w:r>
      <w:r w:rsidRPr="0070470B">
        <w:rPr>
          <w:rFonts w:ascii="David" w:hAnsi="David" w:cs="David"/>
          <w:rtl/>
        </w:rPr>
        <w:t>הי</w:t>
      </w:r>
      <w:r w:rsidR="00C8698B" w:rsidRPr="0070470B">
        <w:rPr>
          <w:rFonts w:ascii="David" w:hAnsi="David" w:cs="David"/>
          <w:rtl/>
        </w:rPr>
        <w:t>ית</w:t>
      </w:r>
      <w:r w:rsidRPr="0070470B">
        <w:rPr>
          <w:rFonts w:ascii="David" w:hAnsi="David" w:cs="David"/>
          <w:rtl/>
        </w:rPr>
        <w:t xml:space="preserve">ה </w:t>
      </w:r>
      <w:r w:rsidR="00880D8C" w:rsidRPr="0070470B">
        <w:rPr>
          <w:rFonts w:ascii="David" w:hAnsi="David" w:cs="David"/>
          <w:rtl/>
        </w:rPr>
        <w:t>ה</w:t>
      </w:r>
      <w:r w:rsidR="00DA5071" w:rsidRPr="0070470B">
        <w:rPr>
          <w:rFonts w:ascii="David" w:hAnsi="David" w:cs="David"/>
          <w:rtl/>
        </w:rPr>
        <w:t>נתבע</w:t>
      </w:r>
      <w:r w:rsidR="008C36C6" w:rsidRPr="0070470B">
        <w:rPr>
          <w:rFonts w:ascii="David" w:hAnsi="David" w:cs="David"/>
          <w:rtl/>
        </w:rPr>
        <w:t>ת</w:t>
      </w:r>
      <w:r w:rsidR="004D02FA" w:rsidRPr="0070470B">
        <w:rPr>
          <w:rFonts w:ascii="David" w:hAnsi="David" w:cs="David"/>
          <w:rtl/>
        </w:rPr>
        <w:t xml:space="preserve"> </w:t>
      </w:r>
      <w:r w:rsidR="00C8698B" w:rsidRPr="0070470B">
        <w:rPr>
          <w:rFonts w:ascii="David" w:hAnsi="David" w:cs="David"/>
          <w:rtl/>
        </w:rPr>
        <w:t xml:space="preserve">חברה </w:t>
      </w:r>
      <w:r w:rsidR="00531113" w:rsidRPr="0070470B">
        <w:rPr>
          <w:rFonts w:ascii="David" w:hAnsi="David" w:cs="David"/>
          <w:rtl/>
        </w:rPr>
        <w:t>בע"מ</w:t>
      </w:r>
      <w:r w:rsidR="00352A06" w:rsidRPr="0070470B">
        <w:rPr>
          <w:rFonts w:ascii="David" w:hAnsi="David" w:cs="David"/>
          <w:rtl/>
        </w:rPr>
        <w:t>,</w:t>
      </w:r>
      <w:r w:rsidR="00531113" w:rsidRPr="0070470B">
        <w:rPr>
          <w:rFonts w:ascii="David" w:hAnsi="David" w:cs="David"/>
          <w:rtl/>
        </w:rPr>
        <w:t xml:space="preserve"> </w:t>
      </w:r>
      <w:r w:rsidR="00352A06" w:rsidRPr="0070470B">
        <w:rPr>
          <w:rFonts w:ascii="David" w:hAnsi="David" w:cs="David"/>
          <w:rtl/>
        </w:rPr>
        <w:t>הרשומה בישראל ו</w:t>
      </w:r>
      <w:r w:rsidR="00C8698B" w:rsidRPr="0070470B">
        <w:rPr>
          <w:rFonts w:ascii="David" w:hAnsi="David" w:cs="David"/>
          <w:rtl/>
        </w:rPr>
        <w:t>אשר</w:t>
      </w:r>
      <w:r w:rsidRPr="0070470B">
        <w:rPr>
          <w:rFonts w:ascii="David" w:hAnsi="David" w:cs="David"/>
          <w:rtl/>
        </w:rPr>
        <w:t xml:space="preserve"> </w:t>
      </w:r>
      <w:r w:rsidR="00593B5D" w:rsidRPr="0070470B">
        <w:rPr>
          <w:rFonts w:ascii="David" w:hAnsi="David" w:cs="David"/>
          <w:rtl/>
        </w:rPr>
        <w:t>עוסק</w:t>
      </w:r>
      <w:r w:rsidR="00C8698B" w:rsidRPr="0070470B">
        <w:rPr>
          <w:rFonts w:ascii="David" w:hAnsi="David" w:cs="David"/>
          <w:rtl/>
        </w:rPr>
        <w:t xml:space="preserve">ת, </w:t>
      </w:r>
      <w:r w:rsidR="00AE7D62" w:rsidRPr="0070470B">
        <w:rPr>
          <w:rFonts w:ascii="David" w:hAnsi="David" w:cs="David"/>
          <w:rtl/>
        </w:rPr>
        <w:t>ככל הידוע לתובע</w:t>
      </w:r>
      <w:r w:rsidR="00965943" w:rsidRPr="0070470B">
        <w:rPr>
          <w:rFonts w:ascii="David" w:hAnsi="David" w:cs="David"/>
          <w:rtl/>
        </w:rPr>
        <w:t>ת</w:t>
      </w:r>
      <w:r w:rsidR="00AE7D62" w:rsidRPr="0070470B">
        <w:rPr>
          <w:rFonts w:ascii="David" w:hAnsi="David" w:cs="David"/>
          <w:rtl/>
        </w:rPr>
        <w:t xml:space="preserve">, </w:t>
      </w:r>
      <w:r w:rsidR="004E2C76" w:rsidRPr="0070470B">
        <w:rPr>
          <w:rFonts w:ascii="David" w:hAnsi="David" w:cs="David"/>
          <w:rtl/>
        </w:rPr>
        <w:t>ב</w:t>
      </w:r>
      <w:r w:rsidR="00AE7D62" w:rsidRPr="0070470B">
        <w:rPr>
          <w:rFonts w:ascii="David" w:hAnsi="David" w:cs="David"/>
          <w:rtl/>
        </w:rPr>
        <w:t>ש</w:t>
      </w:r>
      <w:r w:rsidR="004E2C76" w:rsidRPr="0070470B">
        <w:rPr>
          <w:rFonts w:ascii="David" w:hAnsi="David" w:cs="David"/>
          <w:rtl/>
        </w:rPr>
        <w:t>י</w:t>
      </w:r>
      <w:r w:rsidR="00AE7D62" w:rsidRPr="0070470B">
        <w:rPr>
          <w:rFonts w:ascii="David" w:hAnsi="David" w:cs="David"/>
          <w:rtl/>
        </w:rPr>
        <w:t>ווק</w:t>
      </w:r>
      <w:r w:rsidR="00823A1C" w:rsidRPr="0070470B">
        <w:rPr>
          <w:rFonts w:ascii="David" w:hAnsi="David" w:cs="David"/>
          <w:rtl/>
        </w:rPr>
        <w:t xml:space="preserve"> </w:t>
      </w:r>
      <w:r w:rsidR="00352A06" w:rsidRPr="0070470B">
        <w:rPr>
          <w:rFonts w:ascii="David" w:hAnsi="David" w:cs="David"/>
          <w:rtl/>
        </w:rPr>
        <w:t>ו</w:t>
      </w:r>
      <w:r w:rsidR="004D02FA" w:rsidRPr="0070470B">
        <w:rPr>
          <w:rFonts w:ascii="David" w:hAnsi="David" w:cs="David"/>
          <w:rtl/>
        </w:rPr>
        <w:t>ב</w:t>
      </w:r>
      <w:r w:rsidR="00352A06" w:rsidRPr="0070470B">
        <w:rPr>
          <w:rFonts w:ascii="David" w:hAnsi="David" w:cs="David"/>
          <w:rtl/>
        </w:rPr>
        <w:t xml:space="preserve">ממכר </w:t>
      </w:r>
      <w:permStart w:id="1510420972" w:edGrp="everyone"/>
      <w:r w:rsidR="00BB2203" w:rsidRPr="0070470B">
        <w:rPr>
          <w:rFonts w:ascii="David" w:hAnsi="David" w:cs="David"/>
          <w:rtl/>
        </w:rPr>
        <w:t>___________</w:t>
      </w:r>
      <w:r w:rsidR="00EA5900">
        <w:rPr>
          <w:rFonts w:ascii="David" w:hAnsi="David" w:cs="David" w:hint="cs"/>
          <w:rtl/>
        </w:rPr>
        <w:t xml:space="preserve">. </w:t>
      </w:r>
      <w:permEnd w:id="1510420972"/>
    </w:p>
    <w:p w14:paraId="5C81E7AF" w14:textId="16393DCE" w:rsidR="00531113" w:rsidRPr="0070470B" w:rsidRDefault="00740554" w:rsidP="00F93F83">
      <w:pPr>
        <w:spacing w:after="240" w:line="360" w:lineRule="auto"/>
        <w:jc w:val="both"/>
        <w:rPr>
          <w:rFonts w:ascii="David" w:hAnsi="David" w:cs="David"/>
          <w:rtl/>
        </w:rPr>
      </w:pPr>
      <w:r w:rsidRPr="0070470B">
        <w:rPr>
          <w:rFonts w:ascii="David" w:hAnsi="David" w:cs="David"/>
          <w:rtl/>
        </w:rPr>
        <w:t xml:space="preserve">... העתק </w:t>
      </w:r>
      <w:r w:rsidR="00531113" w:rsidRPr="0070470B">
        <w:rPr>
          <w:rFonts w:ascii="David" w:hAnsi="David" w:cs="David"/>
          <w:rtl/>
        </w:rPr>
        <w:t>תמצית רישום פרטיה של הנתבעת</w:t>
      </w:r>
      <w:r w:rsidR="00FA2849" w:rsidRPr="0070470B">
        <w:rPr>
          <w:rFonts w:ascii="David" w:hAnsi="David" w:cs="David" w:hint="cs"/>
          <w:rtl/>
        </w:rPr>
        <w:t xml:space="preserve"> </w:t>
      </w:r>
      <w:r w:rsidR="00531113" w:rsidRPr="0070470B">
        <w:rPr>
          <w:rFonts w:ascii="David" w:hAnsi="David" w:cs="David"/>
          <w:rtl/>
        </w:rPr>
        <w:t>כפי שמצוינים</w:t>
      </w:r>
      <w:r w:rsidR="00FA2849" w:rsidRPr="0070470B">
        <w:rPr>
          <w:rFonts w:ascii="David" w:hAnsi="David" w:cs="David" w:hint="cs"/>
          <w:rtl/>
        </w:rPr>
        <w:t xml:space="preserve"> </w:t>
      </w:r>
      <w:r w:rsidR="00BB2203" w:rsidRPr="0070470B">
        <w:rPr>
          <w:rFonts w:ascii="David" w:hAnsi="David" w:cs="David"/>
          <w:rtl/>
        </w:rPr>
        <w:t>ברש</w:t>
      </w:r>
      <w:r w:rsidR="00E36DC8" w:rsidRPr="0070470B">
        <w:rPr>
          <w:rFonts w:ascii="David" w:hAnsi="David" w:cs="David"/>
          <w:rtl/>
        </w:rPr>
        <w:t>ם</w:t>
      </w:r>
      <w:r w:rsidR="0024357C" w:rsidRPr="0070470B">
        <w:rPr>
          <w:rFonts w:ascii="David" w:hAnsi="David" w:cs="David"/>
          <w:rtl/>
        </w:rPr>
        <w:t xml:space="preserve"> </w:t>
      </w:r>
      <w:r w:rsidR="00BB2203" w:rsidRPr="0070470B">
        <w:rPr>
          <w:rFonts w:ascii="David" w:hAnsi="David" w:cs="David"/>
          <w:rtl/>
        </w:rPr>
        <w:t>החברות</w:t>
      </w:r>
      <w:r w:rsidR="0024357C" w:rsidRPr="0070470B">
        <w:rPr>
          <w:rFonts w:ascii="David" w:hAnsi="David" w:cs="David"/>
          <w:rtl/>
        </w:rPr>
        <w:t>,</w:t>
      </w:r>
      <w:r w:rsidR="006E5B72" w:rsidRPr="0070470B">
        <w:rPr>
          <w:rFonts w:ascii="David" w:hAnsi="David" w:cs="David"/>
          <w:rtl/>
        </w:rPr>
        <w:t xml:space="preserve"> </w:t>
      </w:r>
      <w:r w:rsidR="00531113" w:rsidRPr="0070470B">
        <w:rPr>
          <w:rFonts w:ascii="David" w:hAnsi="David" w:cs="David"/>
          <w:rtl/>
        </w:rPr>
        <w:t xml:space="preserve">מצורף לתביעה ומסומן </w:t>
      </w:r>
      <w:r w:rsidR="00531113" w:rsidRPr="0070470B">
        <w:rPr>
          <w:rFonts w:ascii="David" w:hAnsi="David" w:cs="David"/>
          <w:b/>
          <w:bCs/>
          <w:rtl/>
        </w:rPr>
        <w:t>כנספח 1</w:t>
      </w:r>
      <w:r w:rsidR="0024357C" w:rsidRPr="0070470B">
        <w:rPr>
          <w:rFonts w:ascii="David" w:hAnsi="David" w:cs="David"/>
          <w:b/>
          <w:bCs/>
          <w:rtl/>
        </w:rPr>
        <w:t>.</w:t>
      </w:r>
    </w:p>
    <w:p w14:paraId="271D2085" w14:textId="270D3DD9" w:rsidR="00D80FFC" w:rsidRPr="00BC48FF" w:rsidRDefault="00F94951" w:rsidP="00F93F83">
      <w:pPr>
        <w:pStyle w:val="a7"/>
        <w:numPr>
          <w:ilvl w:val="0"/>
          <w:numId w:val="19"/>
        </w:numPr>
        <w:spacing w:line="360" w:lineRule="auto"/>
        <w:ind w:left="226"/>
        <w:jc w:val="both"/>
        <w:rPr>
          <w:rFonts w:ascii="David" w:hAnsi="David" w:cs="David"/>
          <w:sz w:val="28"/>
          <w:szCs w:val="28"/>
          <w:u w:val="single"/>
          <w:rtl/>
        </w:rPr>
      </w:pPr>
      <w:r w:rsidRPr="00BC48FF">
        <w:rPr>
          <w:rFonts w:ascii="David" w:hAnsi="David" w:cs="David" w:hint="cs"/>
          <w:sz w:val="28"/>
          <w:szCs w:val="28"/>
          <w:u w:val="single"/>
          <w:rtl/>
        </w:rPr>
        <w:t>ה</w:t>
      </w:r>
      <w:r w:rsidR="00D80FFC" w:rsidRPr="00BC48FF">
        <w:rPr>
          <w:rFonts w:ascii="David" w:hAnsi="David" w:cs="David"/>
          <w:sz w:val="28"/>
          <w:szCs w:val="28"/>
          <w:u w:val="single"/>
          <w:rtl/>
        </w:rPr>
        <w:t>עובדות</w:t>
      </w:r>
    </w:p>
    <w:p w14:paraId="2596EFBA" w14:textId="77777777" w:rsidR="00637651" w:rsidRPr="00637651" w:rsidRDefault="004709FE" w:rsidP="00F93F83">
      <w:pPr>
        <w:pStyle w:val="a7"/>
        <w:numPr>
          <w:ilvl w:val="0"/>
          <w:numId w:val="17"/>
        </w:numPr>
        <w:spacing w:after="120" w:line="360" w:lineRule="auto"/>
        <w:ind w:left="651" w:hanging="357"/>
        <w:jc w:val="both"/>
        <w:rPr>
          <w:rFonts w:ascii="David" w:hAnsi="David" w:cs="David"/>
          <w:b/>
          <w:bCs/>
        </w:rPr>
      </w:pPr>
      <w:r w:rsidRPr="00637651">
        <w:rPr>
          <w:rFonts w:ascii="David" w:hAnsi="David" w:cs="David"/>
          <w:rtl/>
        </w:rPr>
        <w:t>ב</w:t>
      </w:r>
      <w:r w:rsidR="00151757" w:rsidRPr="00637651">
        <w:rPr>
          <w:rFonts w:ascii="David" w:hAnsi="David" w:cs="David"/>
          <w:rtl/>
        </w:rPr>
        <w:t>תאריך</w:t>
      </w:r>
      <w:r w:rsidR="005E33DC" w:rsidRPr="00637651">
        <w:rPr>
          <w:rFonts w:ascii="David" w:hAnsi="David" w:cs="David"/>
          <w:rtl/>
        </w:rPr>
        <w:t xml:space="preserve"> </w:t>
      </w:r>
      <w:permStart w:id="452283130" w:edGrp="everyone"/>
      <w:r w:rsidR="004424A5" w:rsidRPr="00637651">
        <w:rPr>
          <w:rFonts w:ascii="David" w:hAnsi="David" w:cs="David"/>
          <w:b/>
          <w:bCs/>
          <w:rtl/>
        </w:rPr>
        <w:t>_____________</w:t>
      </w:r>
      <w:r w:rsidR="004424A5" w:rsidRPr="00637651">
        <w:rPr>
          <w:rFonts w:ascii="David" w:hAnsi="David" w:cs="David"/>
          <w:rtl/>
        </w:rPr>
        <w:t xml:space="preserve"> </w:t>
      </w:r>
      <w:permEnd w:id="452283130"/>
      <w:r w:rsidR="006E5B72" w:rsidRPr="00637651">
        <w:rPr>
          <w:rFonts w:ascii="David" w:hAnsi="David" w:cs="David"/>
          <w:rtl/>
        </w:rPr>
        <w:t>או בסמוך אליו</w:t>
      </w:r>
      <w:r w:rsidR="00874DC3" w:rsidRPr="00637651">
        <w:rPr>
          <w:rFonts w:ascii="David" w:hAnsi="David" w:cs="David"/>
          <w:rtl/>
        </w:rPr>
        <w:t xml:space="preserve">, </w:t>
      </w:r>
      <w:r w:rsidR="00637651" w:rsidRPr="00637651">
        <w:rPr>
          <w:rFonts w:ascii="David" w:hAnsi="David" w:cs="David" w:hint="cs"/>
          <w:rtl/>
        </w:rPr>
        <w:t xml:space="preserve">הגיעה התובעת אל סניף החברה המצוי במקום ברחוב </w:t>
      </w:r>
      <w:permStart w:id="1328182368" w:edGrp="everyone"/>
      <w:r w:rsidR="00637651" w:rsidRPr="00637651">
        <w:rPr>
          <w:rFonts w:ascii="David" w:hAnsi="David" w:cs="David" w:hint="cs"/>
          <w:rtl/>
        </w:rPr>
        <w:t xml:space="preserve">____ </w:t>
      </w:r>
      <w:permEnd w:id="1328182368"/>
      <w:r w:rsidR="00637651" w:rsidRPr="00637651">
        <w:rPr>
          <w:rFonts w:ascii="David" w:hAnsi="David" w:cs="David" w:hint="cs"/>
          <w:rtl/>
        </w:rPr>
        <w:t xml:space="preserve">בעיר </w:t>
      </w:r>
      <w:permStart w:id="1821393409" w:edGrp="everyone"/>
      <w:r w:rsidR="00637651" w:rsidRPr="00637651">
        <w:rPr>
          <w:rFonts w:ascii="David" w:hAnsi="David" w:cs="David" w:hint="cs"/>
          <w:rtl/>
        </w:rPr>
        <w:t>____</w:t>
      </w:r>
      <w:r w:rsidR="00637651">
        <w:rPr>
          <w:rFonts w:ascii="David" w:hAnsi="David" w:cs="David" w:hint="cs"/>
          <w:rtl/>
        </w:rPr>
        <w:t>.</w:t>
      </w:r>
      <w:permEnd w:id="1821393409"/>
    </w:p>
    <w:p w14:paraId="4E618611" w14:textId="7CCAD7B0" w:rsidR="0024357C" w:rsidRPr="00637651" w:rsidRDefault="00637651" w:rsidP="00F93F83">
      <w:pPr>
        <w:pStyle w:val="a7"/>
        <w:numPr>
          <w:ilvl w:val="0"/>
          <w:numId w:val="17"/>
        </w:numPr>
        <w:spacing w:after="120" w:line="360" w:lineRule="auto"/>
        <w:ind w:left="651" w:hanging="357"/>
        <w:jc w:val="both"/>
        <w:rPr>
          <w:rFonts w:ascii="David" w:hAnsi="David" w:cs="David"/>
          <w:b/>
          <w:bCs/>
        </w:rPr>
      </w:pPr>
      <w:r w:rsidRPr="00637651">
        <w:rPr>
          <w:rFonts w:ascii="David" w:hAnsi="David" w:cs="David" w:hint="cs"/>
          <w:rtl/>
        </w:rPr>
        <w:t>לאחר שיחה עם נציג הנתבעת</w:t>
      </w:r>
      <w:r>
        <w:rPr>
          <w:rFonts w:ascii="David" w:hAnsi="David" w:cs="David" w:hint="cs"/>
          <w:rtl/>
        </w:rPr>
        <w:t xml:space="preserve">, </w:t>
      </w:r>
      <w:r w:rsidR="00461686">
        <w:rPr>
          <w:rFonts w:ascii="David" w:hAnsi="David" w:cs="David" w:hint="cs"/>
          <w:rtl/>
        </w:rPr>
        <w:t xml:space="preserve">בה התובעת בחרה מוצר מתוך קטלוג והתייעצה עם הנציג לגבי צבעי המוצר וגודלו, </w:t>
      </w:r>
      <w:r w:rsidR="0090321D" w:rsidRPr="00637651">
        <w:rPr>
          <w:rFonts w:ascii="David" w:hAnsi="David" w:cs="David"/>
          <w:rtl/>
        </w:rPr>
        <w:t>השתכנעה התובעת להסכים לבצע את העסקה עם הנתבעת ו</w:t>
      </w:r>
      <w:r w:rsidR="00A90DA5" w:rsidRPr="00637651">
        <w:rPr>
          <w:rFonts w:ascii="David" w:hAnsi="David" w:cs="David"/>
          <w:rtl/>
        </w:rPr>
        <w:t xml:space="preserve">לרכוש </w:t>
      </w:r>
      <w:r>
        <w:rPr>
          <w:rFonts w:ascii="David" w:hAnsi="David" w:cs="David" w:hint="cs"/>
          <w:rtl/>
        </w:rPr>
        <w:t>המוצר</w:t>
      </w:r>
      <w:r w:rsidR="00A90DA5" w:rsidRPr="00637651">
        <w:rPr>
          <w:rFonts w:ascii="David" w:hAnsi="David" w:cs="David"/>
          <w:rtl/>
        </w:rPr>
        <w:t xml:space="preserve">, תמורת תשלום בסך </w:t>
      </w:r>
      <w:permStart w:id="481256711" w:edGrp="everyone"/>
      <w:r w:rsidR="004424A5" w:rsidRPr="00637651">
        <w:rPr>
          <w:rFonts w:ascii="David" w:hAnsi="David" w:cs="David"/>
          <w:b/>
          <w:bCs/>
          <w:rtl/>
        </w:rPr>
        <w:t>______________</w:t>
      </w:r>
      <w:r w:rsidR="00353877" w:rsidRPr="00637651">
        <w:rPr>
          <w:rFonts w:ascii="David" w:hAnsi="David" w:cs="David"/>
          <w:rtl/>
        </w:rPr>
        <w:t xml:space="preserve"> </w:t>
      </w:r>
      <w:permEnd w:id="481256711"/>
      <w:r w:rsidR="00A90DA5" w:rsidRPr="00637651">
        <w:rPr>
          <w:rFonts w:ascii="David" w:hAnsi="David" w:cs="David"/>
          <w:rtl/>
        </w:rPr>
        <w:t>₪ (להלן : "</w:t>
      </w:r>
      <w:r w:rsidR="009D1621" w:rsidRPr="00637651">
        <w:rPr>
          <w:rFonts w:ascii="David" w:hAnsi="David" w:cs="David"/>
          <w:b/>
          <w:bCs/>
          <w:rtl/>
        </w:rPr>
        <w:t>ה</w:t>
      </w:r>
      <w:r w:rsidR="00A90DA5" w:rsidRPr="00637651">
        <w:rPr>
          <w:rFonts w:ascii="David" w:hAnsi="David" w:cs="David"/>
          <w:b/>
          <w:bCs/>
          <w:rtl/>
        </w:rPr>
        <w:t>עסקה</w:t>
      </w:r>
      <w:r w:rsidR="004E729A" w:rsidRPr="00637651">
        <w:rPr>
          <w:rFonts w:ascii="David" w:hAnsi="David" w:cs="David" w:hint="cs"/>
          <w:rtl/>
        </w:rPr>
        <w:t>").</w:t>
      </w:r>
    </w:p>
    <w:p w14:paraId="4DF8A8D2" w14:textId="236DF1C3" w:rsidR="0024357C" w:rsidRPr="0070470B" w:rsidRDefault="007213EC" w:rsidP="00F93F83">
      <w:pPr>
        <w:pStyle w:val="a7"/>
        <w:numPr>
          <w:ilvl w:val="0"/>
          <w:numId w:val="17"/>
        </w:numPr>
        <w:spacing w:after="120" w:line="360" w:lineRule="auto"/>
        <w:ind w:left="651" w:hanging="357"/>
        <w:jc w:val="both"/>
        <w:rPr>
          <w:rFonts w:ascii="David" w:hAnsi="David" w:cs="David"/>
          <w:b/>
          <w:bCs/>
        </w:rPr>
      </w:pPr>
      <w:r w:rsidRPr="0070470B">
        <w:rPr>
          <w:rFonts w:ascii="David" w:hAnsi="David" w:cs="David"/>
          <w:rtl/>
        </w:rPr>
        <w:lastRenderedPageBreak/>
        <w:t>התובעת שילמה עלות העסקה באמצעות כרטיס האשראי</w:t>
      </w:r>
      <w:r w:rsidR="00637651">
        <w:rPr>
          <w:rFonts w:ascii="David" w:hAnsi="David" w:cs="David" w:hint="cs"/>
          <w:rtl/>
        </w:rPr>
        <w:t xml:space="preserve">/ מזומן/ המחאה. </w:t>
      </w:r>
    </w:p>
    <w:p w14:paraId="0A6EB372" w14:textId="5A8824D4" w:rsidR="00052DE8" w:rsidRPr="0070470B" w:rsidRDefault="00B11BFB" w:rsidP="00F93F83">
      <w:pPr>
        <w:spacing w:after="120" w:line="360" w:lineRule="auto"/>
        <w:jc w:val="both"/>
        <w:rPr>
          <w:rFonts w:ascii="David" w:hAnsi="David" w:cs="David"/>
          <w:b/>
          <w:bCs/>
          <w:rtl/>
        </w:rPr>
      </w:pPr>
      <w:r w:rsidRPr="0070470B">
        <w:rPr>
          <w:rFonts w:ascii="David" w:hAnsi="David" w:cs="David"/>
          <w:rtl/>
        </w:rPr>
        <w:t xml:space="preserve">... העתק חשבונית מס </w:t>
      </w:r>
      <w:r w:rsidR="00FD6F99" w:rsidRPr="0070470B">
        <w:rPr>
          <w:rFonts w:ascii="David" w:hAnsi="David" w:cs="David"/>
          <w:rtl/>
        </w:rPr>
        <w:t xml:space="preserve">שמספרה </w:t>
      </w:r>
      <w:permStart w:id="1404384604" w:edGrp="everyone"/>
      <w:r w:rsidR="00FD6F99" w:rsidRPr="0070470B">
        <w:rPr>
          <w:rFonts w:ascii="David" w:hAnsi="David" w:cs="David"/>
          <w:rtl/>
        </w:rPr>
        <w:t xml:space="preserve">________ </w:t>
      </w:r>
      <w:permEnd w:id="1404384604"/>
      <w:r w:rsidR="00FD6F99" w:rsidRPr="0070470B">
        <w:rPr>
          <w:rFonts w:ascii="David" w:hAnsi="David" w:cs="David"/>
          <w:rtl/>
        </w:rPr>
        <w:t xml:space="preserve">מיום </w:t>
      </w:r>
      <w:permStart w:id="1326387222" w:edGrp="everyone"/>
      <w:r w:rsidR="00FD6F99" w:rsidRPr="0070470B">
        <w:rPr>
          <w:rFonts w:ascii="David" w:hAnsi="David" w:cs="David"/>
          <w:rtl/>
        </w:rPr>
        <w:t>_______________</w:t>
      </w:r>
      <w:r w:rsidRPr="0070470B">
        <w:rPr>
          <w:rFonts w:ascii="David" w:hAnsi="David" w:cs="David"/>
          <w:rtl/>
        </w:rPr>
        <w:t xml:space="preserve">, </w:t>
      </w:r>
      <w:permEnd w:id="1326387222"/>
      <w:r w:rsidRPr="0070470B">
        <w:rPr>
          <w:rFonts w:ascii="David" w:hAnsi="David" w:cs="David"/>
          <w:rtl/>
        </w:rPr>
        <w:t>מצור</w:t>
      </w:r>
      <w:r w:rsidR="00450751">
        <w:rPr>
          <w:rFonts w:ascii="David" w:hAnsi="David" w:cs="David" w:hint="cs"/>
          <w:rtl/>
        </w:rPr>
        <w:t>ף</w:t>
      </w:r>
      <w:r w:rsidRPr="0070470B">
        <w:rPr>
          <w:rFonts w:ascii="David" w:hAnsi="David" w:cs="David"/>
          <w:rtl/>
        </w:rPr>
        <w:t xml:space="preserve"> ל</w:t>
      </w:r>
      <w:r w:rsidR="00DE7E79">
        <w:rPr>
          <w:rFonts w:ascii="David" w:hAnsi="David" w:cs="David" w:hint="cs"/>
          <w:rtl/>
        </w:rPr>
        <w:t>כתב ה</w:t>
      </w:r>
      <w:r w:rsidRPr="0070470B">
        <w:rPr>
          <w:rFonts w:ascii="David" w:hAnsi="David" w:cs="David"/>
          <w:rtl/>
        </w:rPr>
        <w:t>תביעה ומסומן כ</w:t>
      </w:r>
      <w:r w:rsidRPr="0070470B">
        <w:rPr>
          <w:rFonts w:ascii="David" w:hAnsi="David" w:cs="David"/>
          <w:b/>
          <w:bCs/>
          <w:rtl/>
        </w:rPr>
        <w:t>נספח</w:t>
      </w:r>
      <w:r w:rsidR="00353877" w:rsidRPr="0070470B">
        <w:rPr>
          <w:rFonts w:ascii="David" w:hAnsi="David" w:cs="David"/>
          <w:rtl/>
        </w:rPr>
        <w:t xml:space="preserve"> </w:t>
      </w:r>
      <w:r w:rsidR="00086CE0" w:rsidRPr="0070470B">
        <w:rPr>
          <w:rFonts w:ascii="David" w:hAnsi="David" w:cs="David"/>
          <w:b/>
          <w:bCs/>
          <w:rtl/>
        </w:rPr>
        <w:t>2</w:t>
      </w:r>
      <w:r w:rsidRPr="0070470B">
        <w:rPr>
          <w:rFonts w:ascii="David" w:hAnsi="David" w:cs="David"/>
          <w:rtl/>
        </w:rPr>
        <w:t>.</w:t>
      </w:r>
      <w:r w:rsidRPr="0070470B">
        <w:rPr>
          <w:rFonts w:ascii="David" w:hAnsi="David" w:cs="David"/>
          <w:b/>
          <w:bCs/>
          <w:rtl/>
        </w:rPr>
        <w:t xml:space="preserve"> </w:t>
      </w:r>
    </w:p>
    <w:p w14:paraId="009989C7" w14:textId="25E09EC5" w:rsidR="00717522" w:rsidRPr="00E85EB4" w:rsidRDefault="00E85EB4" w:rsidP="00F93F83">
      <w:pPr>
        <w:pStyle w:val="a7"/>
        <w:numPr>
          <w:ilvl w:val="0"/>
          <w:numId w:val="17"/>
        </w:numPr>
        <w:spacing w:after="120" w:line="360" w:lineRule="auto"/>
        <w:ind w:left="651" w:hanging="357"/>
        <w:jc w:val="both"/>
        <w:rPr>
          <w:rFonts w:ascii="David" w:hAnsi="David" w:cs="David"/>
          <w:b/>
          <w:bCs/>
        </w:rPr>
      </w:pPr>
      <w:r>
        <w:rPr>
          <w:rFonts w:ascii="David" w:hAnsi="David" w:cs="David" w:hint="cs"/>
          <w:rtl/>
        </w:rPr>
        <w:t xml:space="preserve">ביום </w:t>
      </w:r>
      <w:permStart w:id="1527978541" w:edGrp="everyone"/>
      <w:r>
        <w:rPr>
          <w:rFonts w:ascii="David" w:hAnsi="David" w:cs="David" w:hint="cs"/>
          <w:rtl/>
        </w:rPr>
        <w:t xml:space="preserve">_____ </w:t>
      </w:r>
      <w:permEnd w:id="1527978541"/>
      <w:r>
        <w:rPr>
          <w:rFonts w:ascii="David" w:hAnsi="David" w:cs="David" w:hint="cs"/>
          <w:rtl/>
        </w:rPr>
        <w:t>ולא יאוחר מ-</w:t>
      </w:r>
      <w:r w:rsidR="00E1273E">
        <w:rPr>
          <w:rFonts w:ascii="David" w:hAnsi="David" w:cs="David" w:hint="cs"/>
          <w:rtl/>
        </w:rPr>
        <w:t>14</w:t>
      </w:r>
      <w:r>
        <w:rPr>
          <w:rFonts w:ascii="David" w:hAnsi="David" w:cs="David" w:hint="cs"/>
          <w:rtl/>
        </w:rPr>
        <w:t xml:space="preserve"> ימי</w:t>
      </w:r>
      <w:r w:rsidR="00E1273E">
        <w:rPr>
          <w:rFonts w:ascii="David" w:hAnsi="David" w:cs="David" w:hint="cs"/>
          <w:rtl/>
        </w:rPr>
        <w:t>ם</w:t>
      </w:r>
      <w:r w:rsidR="00165F33">
        <w:rPr>
          <w:rFonts w:ascii="David" w:hAnsi="David" w:cs="David" w:hint="cs"/>
          <w:rtl/>
        </w:rPr>
        <w:t xml:space="preserve"> </w:t>
      </w:r>
      <w:r>
        <w:rPr>
          <w:rFonts w:ascii="David" w:hAnsi="David" w:cs="David" w:hint="cs"/>
          <w:rtl/>
        </w:rPr>
        <w:t xml:space="preserve">ממועד ביצוע העסקה, התובעת ביקשה לנצל את זכותה הצרכנית ודרשה לבטל את העסקה. </w:t>
      </w:r>
      <w:r w:rsidR="00B236BB" w:rsidRPr="00E85EB4">
        <w:rPr>
          <w:rFonts w:ascii="David" w:hAnsi="David" w:cs="David"/>
          <w:rtl/>
        </w:rPr>
        <w:t>לפיכך</w:t>
      </w:r>
      <w:r w:rsidR="0024357C" w:rsidRPr="00E85EB4">
        <w:rPr>
          <w:rFonts w:ascii="David" w:hAnsi="David" w:cs="David"/>
          <w:rtl/>
        </w:rPr>
        <w:t xml:space="preserve"> </w:t>
      </w:r>
      <w:r>
        <w:rPr>
          <w:rFonts w:ascii="David" w:hAnsi="David" w:cs="David" w:hint="cs"/>
          <w:rtl/>
        </w:rPr>
        <w:t>התובעת</w:t>
      </w:r>
      <w:r w:rsidR="00F75F8B" w:rsidRPr="00E85EB4">
        <w:rPr>
          <w:rFonts w:ascii="David" w:hAnsi="David" w:cs="David"/>
          <w:rtl/>
        </w:rPr>
        <w:t xml:space="preserve"> פנתה אל הנתבעת</w:t>
      </w:r>
      <w:r w:rsidR="009041EB" w:rsidRPr="00E85EB4">
        <w:rPr>
          <w:rFonts w:ascii="David" w:hAnsi="David" w:cs="David"/>
          <w:rtl/>
        </w:rPr>
        <w:t xml:space="preserve"> באמצעות </w:t>
      </w:r>
      <w:r w:rsidR="001468F3" w:rsidRPr="00E85EB4">
        <w:rPr>
          <w:rFonts w:ascii="David" w:hAnsi="David" w:cs="David"/>
          <w:rtl/>
        </w:rPr>
        <w:t>ה</w:t>
      </w:r>
      <w:permStart w:id="1442331747" w:edGrp="everyone"/>
      <w:r w:rsidR="001468F3" w:rsidRPr="00E85EB4">
        <w:rPr>
          <w:rFonts w:ascii="David" w:hAnsi="David" w:cs="David"/>
          <w:rtl/>
        </w:rPr>
        <w:t>-</w:t>
      </w:r>
      <w:r w:rsidR="009041EB" w:rsidRPr="00E85EB4">
        <w:rPr>
          <w:rFonts w:ascii="David" w:hAnsi="David" w:cs="David"/>
          <w:rtl/>
        </w:rPr>
        <w:t>_______________</w:t>
      </w:r>
      <w:r w:rsidR="00F75F8B" w:rsidRPr="00E85EB4">
        <w:rPr>
          <w:rFonts w:ascii="David" w:hAnsi="David" w:cs="David"/>
          <w:rtl/>
        </w:rPr>
        <w:t xml:space="preserve"> </w:t>
      </w:r>
      <w:permEnd w:id="1442331747"/>
      <w:r w:rsidR="00F75F8B" w:rsidRPr="00E85EB4">
        <w:rPr>
          <w:rFonts w:ascii="David" w:hAnsi="David" w:cs="David"/>
          <w:rtl/>
        </w:rPr>
        <w:t>וביקשה לבטל העסקה ולהשיב לה מלוא התמורה ששילמה בגינה בחזרה</w:t>
      </w:r>
      <w:r w:rsidR="00127C3C">
        <w:rPr>
          <w:rFonts w:ascii="David" w:hAnsi="David" w:cs="David" w:hint="cs"/>
          <w:rtl/>
        </w:rPr>
        <w:t xml:space="preserve"> בניכוי דמי הביטול כדין. </w:t>
      </w:r>
    </w:p>
    <w:p w14:paraId="3725CBB3" w14:textId="16E7349A" w:rsidR="00D56618" w:rsidRPr="0070470B" w:rsidRDefault="00F75F8B" w:rsidP="00F93F83">
      <w:pPr>
        <w:pStyle w:val="a7"/>
        <w:numPr>
          <w:ilvl w:val="0"/>
          <w:numId w:val="17"/>
        </w:numPr>
        <w:spacing w:after="120" w:line="360" w:lineRule="auto"/>
        <w:ind w:left="651" w:hanging="357"/>
        <w:jc w:val="both"/>
        <w:rPr>
          <w:rFonts w:ascii="David" w:hAnsi="David" w:cs="David"/>
          <w:b/>
          <w:bCs/>
          <w:rtl/>
        </w:rPr>
      </w:pPr>
      <w:r w:rsidRPr="0070470B">
        <w:rPr>
          <w:rFonts w:ascii="David" w:hAnsi="David" w:cs="David"/>
          <w:rtl/>
        </w:rPr>
        <w:t xml:space="preserve"> דא עקא</w:t>
      </w:r>
      <w:r w:rsidR="00E85EB4">
        <w:rPr>
          <w:rFonts w:ascii="David" w:hAnsi="David" w:cs="David" w:hint="cs"/>
          <w:rtl/>
        </w:rPr>
        <w:t xml:space="preserve">, בניגוד להוראות הדין, </w:t>
      </w:r>
      <w:r w:rsidRPr="0070470B">
        <w:rPr>
          <w:rFonts w:ascii="David" w:hAnsi="David" w:cs="David"/>
          <w:rtl/>
        </w:rPr>
        <w:t xml:space="preserve">הנתבעת </w:t>
      </w:r>
      <w:r w:rsidR="00E85EB4">
        <w:rPr>
          <w:rFonts w:ascii="David" w:hAnsi="David" w:cs="David" w:hint="cs"/>
          <w:rtl/>
        </w:rPr>
        <w:t xml:space="preserve">דחתה את דרישת התובעת </w:t>
      </w:r>
      <w:r w:rsidR="00F3542F" w:rsidRPr="0070470B">
        <w:rPr>
          <w:rFonts w:ascii="David" w:hAnsi="David" w:cs="David"/>
          <w:rtl/>
        </w:rPr>
        <w:t xml:space="preserve">לביטול העסקה </w:t>
      </w:r>
      <w:r w:rsidR="00E85EB4">
        <w:rPr>
          <w:rFonts w:ascii="David" w:hAnsi="David" w:cs="David" w:hint="cs"/>
          <w:rtl/>
        </w:rPr>
        <w:t>בטענה כי מדובר בהזמנה מיוחדת</w:t>
      </w:r>
      <w:r w:rsidR="001A4E39">
        <w:rPr>
          <w:rFonts w:ascii="David" w:hAnsi="David" w:cs="David" w:hint="cs"/>
          <w:rtl/>
        </w:rPr>
        <w:t xml:space="preserve"> ועל פי הוראות החוק לא ניתן לבטל עסקה כזאת. </w:t>
      </w:r>
    </w:p>
    <w:p w14:paraId="04135590" w14:textId="4F59B70B" w:rsidR="000037D1" w:rsidRPr="0070470B" w:rsidRDefault="00E75A8D" w:rsidP="00F93F83">
      <w:pPr>
        <w:pStyle w:val="a7"/>
        <w:numPr>
          <w:ilvl w:val="0"/>
          <w:numId w:val="17"/>
        </w:numPr>
        <w:spacing w:after="120" w:line="360" w:lineRule="auto"/>
        <w:ind w:left="651" w:hanging="357"/>
        <w:jc w:val="both"/>
        <w:rPr>
          <w:rFonts w:ascii="David" w:hAnsi="David" w:cs="David"/>
          <w:rtl/>
        </w:rPr>
      </w:pPr>
      <w:r w:rsidRPr="0070470B">
        <w:rPr>
          <w:rFonts w:ascii="David" w:hAnsi="David" w:cs="David"/>
          <w:rtl/>
        </w:rPr>
        <w:t>ב</w:t>
      </w:r>
      <w:r w:rsidR="000037D1" w:rsidRPr="0070470B">
        <w:rPr>
          <w:rFonts w:ascii="David" w:hAnsi="David" w:cs="David"/>
          <w:rtl/>
        </w:rPr>
        <w:t>נסיבות דלעיל,</w:t>
      </w:r>
      <w:r w:rsidR="004076AF">
        <w:rPr>
          <w:rFonts w:ascii="David" w:hAnsi="David" w:cs="David" w:hint="cs"/>
          <w:rtl/>
        </w:rPr>
        <w:t xml:space="preserve"> </w:t>
      </w:r>
      <w:r w:rsidR="00F33ACA" w:rsidRPr="0070470B">
        <w:rPr>
          <w:rFonts w:ascii="David" w:hAnsi="David" w:cs="David"/>
          <w:rtl/>
        </w:rPr>
        <w:t>בתאריך</w:t>
      </w:r>
      <w:r w:rsidR="000037D1" w:rsidRPr="0070470B">
        <w:rPr>
          <w:rFonts w:ascii="David" w:hAnsi="David" w:cs="David"/>
          <w:rtl/>
        </w:rPr>
        <w:t xml:space="preserve"> </w:t>
      </w:r>
      <w:permStart w:id="1017475901" w:edGrp="everyone"/>
      <w:r w:rsidR="00204539" w:rsidRPr="0070470B">
        <w:rPr>
          <w:rFonts w:ascii="David" w:hAnsi="David" w:cs="David"/>
          <w:b/>
          <w:bCs/>
          <w:rtl/>
        </w:rPr>
        <w:t>_____________</w:t>
      </w:r>
      <w:r w:rsidR="0024357C" w:rsidRPr="0070470B">
        <w:rPr>
          <w:rFonts w:ascii="David" w:hAnsi="David" w:cs="David"/>
          <w:b/>
          <w:bCs/>
          <w:rtl/>
        </w:rPr>
        <w:t>,</w:t>
      </w:r>
      <w:r w:rsidR="00717522" w:rsidRPr="0070470B">
        <w:rPr>
          <w:rFonts w:ascii="David" w:hAnsi="David" w:cs="David" w:hint="cs"/>
          <w:b/>
          <w:bCs/>
          <w:rtl/>
        </w:rPr>
        <w:t xml:space="preserve"> </w:t>
      </w:r>
      <w:permEnd w:id="1017475901"/>
      <w:r w:rsidR="00083D00" w:rsidRPr="0070470B">
        <w:rPr>
          <w:rFonts w:ascii="David" w:hAnsi="David" w:cs="David"/>
          <w:rtl/>
        </w:rPr>
        <w:t>התובע</w:t>
      </w:r>
      <w:r w:rsidR="009C1391" w:rsidRPr="0070470B">
        <w:rPr>
          <w:rFonts w:ascii="David" w:hAnsi="David" w:cs="David"/>
          <w:rtl/>
        </w:rPr>
        <w:t>ת</w:t>
      </w:r>
      <w:r w:rsidR="00083D00" w:rsidRPr="0070470B">
        <w:rPr>
          <w:rFonts w:ascii="David" w:hAnsi="David" w:cs="David"/>
          <w:rtl/>
        </w:rPr>
        <w:t xml:space="preserve"> פנ</w:t>
      </w:r>
      <w:r w:rsidR="00DF1EB8" w:rsidRPr="0070470B">
        <w:rPr>
          <w:rFonts w:ascii="David" w:hAnsi="David" w:cs="David"/>
          <w:rtl/>
        </w:rPr>
        <w:t>ת</w:t>
      </w:r>
      <w:r w:rsidR="00083D00" w:rsidRPr="0070470B">
        <w:rPr>
          <w:rFonts w:ascii="David" w:hAnsi="David" w:cs="David"/>
          <w:rtl/>
        </w:rPr>
        <w:t xml:space="preserve">ה </w:t>
      </w:r>
      <w:r w:rsidR="00F40C2E" w:rsidRPr="0070470B">
        <w:rPr>
          <w:rFonts w:ascii="David" w:hAnsi="David" w:cs="David"/>
          <w:rtl/>
        </w:rPr>
        <w:t xml:space="preserve">אל המועצה הישראלית </w:t>
      </w:r>
      <w:r w:rsidR="00F742A0" w:rsidRPr="0070470B">
        <w:rPr>
          <w:rFonts w:ascii="David" w:hAnsi="David" w:cs="David"/>
          <w:rtl/>
        </w:rPr>
        <w:t xml:space="preserve">לצרכנות </w:t>
      </w:r>
      <w:r w:rsidR="00F40C2E" w:rsidRPr="0070470B">
        <w:rPr>
          <w:rFonts w:ascii="David" w:hAnsi="David" w:cs="David"/>
          <w:rtl/>
        </w:rPr>
        <w:t>בבקשת סיוע</w:t>
      </w:r>
      <w:r w:rsidR="00F33ACA" w:rsidRPr="0070470B">
        <w:rPr>
          <w:rFonts w:ascii="David" w:hAnsi="David" w:cs="David"/>
          <w:rtl/>
        </w:rPr>
        <w:t xml:space="preserve"> </w:t>
      </w:r>
      <w:r w:rsidRPr="0070470B">
        <w:rPr>
          <w:rFonts w:ascii="David" w:hAnsi="David" w:cs="David"/>
          <w:rtl/>
        </w:rPr>
        <w:t>ב</w:t>
      </w:r>
      <w:r w:rsidR="00F33ACA" w:rsidRPr="0070470B">
        <w:rPr>
          <w:rFonts w:ascii="David" w:hAnsi="David" w:cs="David"/>
          <w:rtl/>
        </w:rPr>
        <w:t>מיצוי זכויותי</w:t>
      </w:r>
      <w:r w:rsidR="009C1391" w:rsidRPr="0070470B">
        <w:rPr>
          <w:rFonts w:ascii="David" w:hAnsi="David" w:cs="David"/>
          <w:rtl/>
        </w:rPr>
        <w:t>ה</w:t>
      </w:r>
      <w:r w:rsidR="008B1C56" w:rsidRPr="0070470B">
        <w:rPr>
          <w:rFonts w:ascii="David" w:hAnsi="David" w:cs="David"/>
          <w:rtl/>
        </w:rPr>
        <w:t xml:space="preserve"> הצרכניות על-פי דין</w:t>
      </w:r>
      <w:r w:rsidR="00F40C2E" w:rsidRPr="0070470B">
        <w:rPr>
          <w:rFonts w:ascii="David" w:hAnsi="David" w:cs="David"/>
          <w:rtl/>
        </w:rPr>
        <w:t>.</w:t>
      </w:r>
      <w:r w:rsidR="00F742A0" w:rsidRPr="0070470B">
        <w:rPr>
          <w:rFonts w:ascii="David" w:hAnsi="David" w:cs="David"/>
          <w:rtl/>
        </w:rPr>
        <w:t xml:space="preserve"> </w:t>
      </w:r>
      <w:r w:rsidR="004076AF">
        <w:rPr>
          <w:rFonts w:ascii="David" w:hAnsi="David" w:cs="David" w:hint="cs"/>
          <w:rtl/>
        </w:rPr>
        <w:t xml:space="preserve">פניות המועצה לצרכנות אל הנתבעת העלו חרס. </w:t>
      </w:r>
    </w:p>
    <w:p w14:paraId="1E7E1E33" w14:textId="2AA2A0B9" w:rsidR="00DF1EB8" w:rsidRPr="0070470B" w:rsidRDefault="00661B96" w:rsidP="00C77258">
      <w:pPr>
        <w:spacing w:after="120" w:line="360" w:lineRule="auto"/>
        <w:jc w:val="both"/>
        <w:rPr>
          <w:rFonts w:ascii="David" w:hAnsi="David" w:cs="David"/>
          <w:b/>
          <w:bCs/>
          <w:rtl/>
        </w:rPr>
      </w:pPr>
      <w:r w:rsidRPr="0070470B">
        <w:rPr>
          <w:rFonts w:ascii="David" w:hAnsi="David" w:cs="David"/>
          <w:rtl/>
        </w:rPr>
        <w:t xml:space="preserve">... העתק </w:t>
      </w:r>
      <w:r w:rsidR="007A6487" w:rsidRPr="0070470B">
        <w:rPr>
          <w:rFonts w:ascii="David" w:hAnsi="David" w:cs="David"/>
          <w:rtl/>
        </w:rPr>
        <w:t>פניית</w:t>
      </w:r>
      <w:r w:rsidR="00F33ACA" w:rsidRPr="0070470B">
        <w:rPr>
          <w:rFonts w:ascii="David" w:hAnsi="David" w:cs="David"/>
          <w:rtl/>
        </w:rPr>
        <w:t xml:space="preserve"> התובע</w:t>
      </w:r>
      <w:r w:rsidR="00DF1EB8" w:rsidRPr="0070470B">
        <w:rPr>
          <w:rFonts w:ascii="David" w:hAnsi="David" w:cs="David"/>
          <w:rtl/>
        </w:rPr>
        <w:t>ת</w:t>
      </w:r>
      <w:r w:rsidR="007A6487" w:rsidRPr="0070470B">
        <w:rPr>
          <w:rFonts w:ascii="David" w:hAnsi="David" w:cs="David"/>
          <w:rtl/>
        </w:rPr>
        <w:t xml:space="preserve"> אל המועצה הישראלית לצרכנות</w:t>
      </w:r>
      <w:r w:rsidR="00F33ACA" w:rsidRPr="0070470B">
        <w:rPr>
          <w:rFonts w:ascii="David" w:hAnsi="David" w:cs="David"/>
          <w:rtl/>
        </w:rPr>
        <w:t>,</w:t>
      </w:r>
      <w:r w:rsidR="007A6487" w:rsidRPr="0070470B">
        <w:rPr>
          <w:rFonts w:ascii="David" w:hAnsi="David" w:cs="David"/>
          <w:rtl/>
        </w:rPr>
        <w:t xml:space="preserve"> </w:t>
      </w:r>
      <w:r w:rsidR="00EA5008" w:rsidRPr="0070470B">
        <w:rPr>
          <w:rFonts w:ascii="David" w:hAnsi="David" w:cs="David"/>
          <w:rtl/>
        </w:rPr>
        <w:t>מצורף לתביעה</w:t>
      </w:r>
      <w:r w:rsidR="00F40C2E" w:rsidRPr="0070470B">
        <w:rPr>
          <w:rFonts w:ascii="David" w:hAnsi="David" w:cs="David"/>
          <w:rtl/>
        </w:rPr>
        <w:t xml:space="preserve"> ומסומן כ</w:t>
      </w:r>
      <w:r w:rsidR="00F40C2E" w:rsidRPr="0070470B">
        <w:rPr>
          <w:rFonts w:ascii="David" w:hAnsi="David" w:cs="David"/>
          <w:b/>
          <w:bCs/>
          <w:rtl/>
        </w:rPr>
        <w:t>נספח</w:t>
      </w:r>
      <w:r w:rsidR="0024338B" w:rsidRPr="0070470B">
        <w:rPr>
          <w:rFonts w:ascii="David" w:hAnsi="David" w:cs="David" w:hint="cs"/>
          <w:b/>
          <w:bCs/>
          <w:rtl/>
        </w:rPr>
        <w:t xml:space="preserve"> </w:t>
      </w:r>
      <w:r w:rsidR="004076AF">
        <w:rPr>
          <w:rFonts w:ascii="David" w:hAnsi="David" w:cs="David" w:hint="cs"/>
          <w:b/>
          <w:bCs/>
          <w:rtl/>
        </w:rPr>
        <w:t>3</w:t>
      </w:r>
      <w:r w:rsidR="0024338B" w:rsidRPr="0070470B">
        <w:rPr>
          <w:rFonts w:ascii="David" w:hAnsi="David" w:cs="David" w:hint="cs"/>
          <w:b/>
          <w:bCs/>
          <w:rtl/>
        </w:rPr>
        <w:t>.</w:t>
      </w:r>
    </w:p>
    <w:p w14:paraId="75DE0142" w14:textId="350ADC0D" w:rsidR="00DF1EB8" w:rsidRPr="0070470B" w:rsidRDefault="0024357C" w:rsidP="00F93F83">
      <w:pPr>
        <w:spacing w:after="120" w:line="360" w:lineRule="auto"/>
        <w:jc w:val="both"/>
        <w:rPr>
          <w:rFonts w:ascii="David" w:hAnsi="David" w:cs="David"/>
        </w:rPr>
      </w:pPr>
      <w:r w:rsidRPr="0070470B">
        <w:rPr>
          <w:rFonts w:ascii="David" w:hAnsi="David" w:cs="David"/>
          <w:rtl/>
        </w:rPr>
        <w:t>.</w:t>
      </w:r>
      <w:r w:rsidR="00DF1EB8" w:rsidRPr="0070470B">
        <w:rPr>
          <w:rFonts w:ascii="David" w:hAnsi="David" w:cs="David"/>
          <w:rtl/>
        </w:rPr>
        <w:t xml:space="preserve">.. העתק פניות המועצה הישראלית לצרכנות אל </w:t>
      </w:r>
      <w:r w:rsidR="00B00E05">
        <w:rPr>
          <w:rFonts w:ascii="David" w:hAnsi="David" w:cs="David" w:hint="cs"/>
          <w:rtl/>
        </w:rPr>
        <w:t>ה</w:t>
      </w:r>
      <w:r w:rsidR="00DF1EB8" w:rsidRPr="0070470B">
        <w:rPr>
          <w:rFonts w:ascii="David" w:hAnsi="David" w:cs="David"/>
          <w:rtl/>
        </w:rPr>
        <w:t>נתבעת, מצורף לתביעה ומסומן כ</w:t>
      </w:r>
      <w:r w:rsidR="00DF1EB8" w:rsidRPr="0070470B">
        <w:rPr>
          <w:rFonts w:ascii="David" w:hAnsi="David" w:cs="David"/>
          <w:b/>
          <w:bCs/>
          <w:rtl/>
        </w:rPr>
        <w:t>נספח</w:t>
      </w:r>
      <w:r w:rsidR="00C67317" w:rsidRPr="0070470B">
        <w:rPr>
          <w:rFonts w:ascii="David" w:hAnsi="David" w:cs="David" w:hint="cs"/>
          <w:b/>
          <w:bCs/>
          <w:rtl/>
        </w:rPr>
        <w:t xml:space="preserve"> </w:t>
      </w:r>
      <w:r w:rsidR="004076AF">
        <w:rPr>
          <w:rFonts w:ascii="David" w:hAnsi="David" w:cs="David" w:hint="cs"/>
          <w:b/>
          <w:bCs/>
          <w:rtl/>
        </w:rPr>
        <w:t>4</w:t>
      </w:r>
      <w:r w:rsidR="00DF1EB8" w:rsidRPr="0070470B">
        <w:rPr>
          <w:rFonts w:ascii="David" w:hAnsi="David" w:cs="David"/>
          <w:b/>
          <w:bCs/>
          <w:rtl/>
        </w:rPr>
        <w:t>.</w:t>
      </w:r>
    </w:p>
    <w:p w14:paraId="0A56874E" w14:textId="5FC1690B" w:rsidR="0098567F" w:rsidRDefault="00DF1EB8" w:rsidP="00F93F83">
      <w:pPr>
        <w:pStyle w:val="a7"/>
        <w:numPr>
          <w:ilvl w:val="0"/>
          <w:numId w:val="17"/>
        </w:numPr>
        <w:spacing w:after="120" w:line="360" w:lineRule="auto"/>
        <w:ind w:left="651" w:hanging="357"/>
        <w:jc w:val="both"/>
        <w:rPr>
          <w:rFonts w:ascii="David" w:hAnsi="David" w:cs="David"/>
        </w:rPr>
      </w:pPr>
      <w:r w:rsidRPr="0070470B">
        <w:rPr>
          <w:rFonts w:ascii="David" w:hAnsi="David" w:cs="David"/>
          <w:rtl/>
        </w:rPr>
        <w:t>בנסיבות דלעיל, לא נותרה לתובעת כל ברירה, אלא להגיש תביעתה לבית משפט נכבד זה, לקבלת סעד שבדין.</w:t>
      </w:r>
    </w:p>
    <w:p w14:paraId="19E7A822" w14:textId="2D8F2F51" w:rsidR="00165F33" w:rsidRPr="0070470B" w:rsidRDefault="00165F33" w:rsidP="00C77258">
      <w:pPr>
        <w:pStyle w:val="a7"/>
        <w:numPr>
          <w:ilvl w:val="0"/>
          <w:numId w:val="17"/>
        </w:numPr>
        <w:spacing w:after="120" w:line="360" w:lineRule="auto"/>
        <w:ind w:left="651" w:hanging="357"/>
        <w:jc w:val="both"/>
        <w:rPr>
          <w:rFonts w:ascii="David" w:hAnsi="David" w:cs="David"/>
          <w:rtl/>
        </w:rPr>
      </w:pPr>
      <w:r>
        <w:rPr>
          <w:rFonts w:ascii="David" w:hAnsi="David" w:cs="David" w:hint="cs"/>
          <w:rtl/>
        </w:rPr>
        <w:t>כפי שיפורט בהמשך התנהלות הנתבעת עולה כדי פגיעה</w:t>
      </w:r>
      <w:r w:rsidRPr="00165F33">
        <w:rPr>
          <w:rFonts w:ascii="David" w:hAnsi="David" w:cs="David"/>
          <w:rtl/>
        </w:rPr>
        <w:t xml:space="preserve"> בזכויות</w:t>
      </w:r>
      <w:r>
        <w:rPr>
          <w:rFonts w:ascii="David" w:hAnsi="David" w:cs="David" w:hint="cs"/>
          <w:rtl/>
        </w:rPr>
        <w:t xml:space="preserve"> התובעת</w:t>
      </w:r>
      <w:r w:rsidRPr="00165F33">
        <w:rPr>
          <w:rFonts w:ascii="David" w:hAnsi="David" w:cs="David"/>
          <w:rtl/>
        </w:rPr>
        <w:t xml:space="preserve"> כצרכ</w:t>
      </w:r>
      <w:r>
        <w:rPr>
          <w:rFonts w:ascii="David" w:hAnsi="David" w:cs="David" w:hint="cs"/>
          <w:rtl/>
        </w:rPr>
        <w:t>נית</w:t>
      </w:r>
      <w:r w:rsidRPr="00165F33">
        <w:rPr>
          <w:rFonts w:ascii="David" w:hAnsi="David" w:cs="David"/>
          <w:rtl/>
        </w:rPr>
        <w:t xml:space="preserve"> על פי הוראות הדין, מאחר וחרף העובדה כי הודיע</w:t>
      </w:r>
      <w:r>
        <w:rPr>
          <w:rFonts w:ascii="David" w:hAnsi="David" w:cs="David" w:hint="cs"/>
          <w:rtl/>
        </w:rPr>
        <w:t>ה</w:t>
      </w:r>
      <w:r w:rsidRPr="00165F33">
        <w:rPr>
          <w:rFonts w:ascii="David" w:hAnsi="David" w:cs="David"/>
          <w:rtl/>
        </w:rPr>
        <w:t xml:space="preserve"> על ביטול העסקה בתוך </w:t>
      </w:r>
      <w:r w:rsidR="00B00E05">
        <w:rPr>
          <w:rFonts w:ascii="David" w:hAnsi="David" w:cs="David" w:hint="cs"/>
          <w:rtl/>
        </w:rPr>
        <w:t>14 ימים</w:t>
      </w:r>
      <w:r w:rsidRPr="00165F33">
        <w:rPr>
          <w:rFonts w:ascii="David" w:hAnsi="David" w:cs="David"/>
          <w:rtl/>
        </w:rPr>
        <w:t xml:space="preserve"> מ</w:t>
      </w:r>
      <w:r w:rsidR="00B00E05">
        <w:rPr>
          <w:rFonts w:ascii="David" w:hAnsi="David" w:cs="David" w:hint="cs"/>
          <w:rtl/>
        </w:rPr>
        <w:t>מועד ביצוע העסקה,</w:t>
      </w:r>
      <w:r w:rsidRPr="00165F33">
        <w:rPr>
          <w:rFonts w:ascii="David" w:hAnsi="David" w:cs="David"/>
          <w:rtl/>
        </w:rPr>
        <w:t xml:space="preserve"> הנתבעת סירבה לכך תוך שהיא אינה פועלת על פי מדיניות הביטולים והמגבלות הקבועות בחוק</w:t>
      </w:r>
      <w:r w:rsidR="00B27491">
        <w:rPr>
          <w:rFonts w:ascii="David" w:hAnsi="David" w:cs="David" w:hint="cs"/>
          <w:rtl/>
        </w:rPr>
        <w:t>.</w:t>
      </w:r>
    </w:p>
    <w:p w14:paraId="34917196" w14:textId="501DFC85" w:rsidR="00F41C41" w:rsidRPr="00BC48FF" w:rsidRDefault="00CC6CE1" w:rsidP="00F93F83">
      <w:pPr>
        <w:pStyle w:val="a7"/>
        <w:numPr>
          <w:ilvl w:val="0"/>
          <w:numId w:val="19"/>
        </w:numPr>
        <w:spacing w:line="360" w:lineRule="auto"/>
        <w:ind w:left="226"/>
        <w:jc w:val="both"/>
        <w:rPr>
          <w:rFonts w:ascii="David" w:hAnsi="David" w:cs="David"/>
          <w:sz w:val="28"/>
          <w:szCs w:val="28"/>
          <w:u w:val="single"/>
        </w:rPr>
      </w:pPr>
      <w:r w:rsidRPr="00BC48FF">
        <w:rPr>
          <w:rFonts w:ascii="David" w:hAnsi="David" w:cs="David"/>
          <w:sz w:val="28"/>
          <w:szCs w:val="28"/>
          <w:u w:val="single"/>
          <w:rtl/>
        </w:rPr>
        <w:t xml:space="preserve">טענות </w:t>
      </w:r>
      <w:r w:rsidR="00F94951" w:rsidRPr="00BC48FF">
        <w:rPr>
          <w:rFonts w:ascii="David" w:hAnsi="David" w:cs="David" w:hint="cs"/>
          <w:sz w:val="28"/>
          <w:szCs w:val="28"/>
          <w:u w:val="single"/>
          <w:rtl/>
        </w:rPr>
        <w:t>התביעה</w:t>
      </w:r>
      <w:r w:rsidRPr="00BC48FF">
        <w:rPr>
          <w:rFonts w:ascii="David" w:hAnsi="David" w:cs="David"/>
          <w:sz w:val="28"/>
          <w:szCs w:val="28"/>
          <w:u w:val="single"/>
          <w:rtl/>
        </w:rPr>
        <w:t xml:space="preserve"> ו</w:t>
      </w:r>
      <w:r w:rsidR="003D1A02" w:rsidRPr="00BC48FF">
        <w:rPr>
          <w:rFonts w:ascii="David" w:hAnsi="David" w:cs="David"/>
          <w:sz w:val="28"/>
          <w:szCs w:val="28"/>
          <w:u w:val="single"/>
          <w:rtl/>
        </w:rPr>
        <w:t>הפן המשפטי</w:t>
      </w:r>
    </w:p>
    <w:p w14:paraId="0A031EA0" w14:textId="6E1E7BF6" w:rsidR="008578C6" w:rsidRPr="008578C6" w:rsidRDefault="008578C6" w:rsidP="008578C6">
      <w:pPr>
        <w:pStyle w:val="a7"/>
        <w:numPr>
          <w:ilvl w:val="0"/>
          <w:numId w:val="17"/>
        </w:numPr>
        <w:spacing w:after="120" w:line="360" w:lineRule="auto"/>
        <w:ind w:left="714" w:hanging="357"/>
        <w:jc w:val="both"/>
        <w:rPr>
          <w:rFonts w:ascii="David" w:hAnsi="David" w:cs="David"/>
          <w:rtl/>
        </w:rPr>
      </w:pPr>
      <w:r>
        <w:rPr>
          <w:rFonts w:ascii="David" w:hAnsi="David" w:cs="David" w:hint="cs"/>
          <w:rtl/>
        </w:rPr>
        <w:t xml:space="preserve">המסגרת הנורמטיבית לענייננו מצויה בהוראות </w:t>
      </w:r>
      <w:r w:rsidRPr="008578C6">
        <w:rPr>
          <w:rFonts w:ascii="David" w:hAnsi="David" w:cs="David"/>
          <w:b/>
          <w:bCs/>
          <w:rtl/>
        </w:rPr>
        <w:t xml:space="preserve">תקנות הגנת הצרכן (ביטול עסקה), תשע"א – </w:t>
      </w:r>
      <w:r>
        <w:rPr>
          <w:rFonts w:ascii="David" w:hAnsi="David" w:cs="David" w:hint="cs"/>
          <w:b/>
          <w:bCs/>
          <w:rtl/>
        </w:rPr>
        <w:t xml:space="preserve"> </w:t>
      </w:r>
      <w:r w:rsidRPr="008578C6">
        <w:rPr>
          <w:rFonts w:ascii="David" w:hAnsi="David" w:cs="David"/>
          <w:b/>
          <w:bCs/>
          <w:rtl/>
        </w:rPr>
        <w:t>2010</w:t>
      </w:r>
      <w:r>
        <w:rPr>
          <w:rFonts w:ascii="David" w:hAnsi="David" w:cs="David" w:hint="cs"/>
          <w:rtl/>
        </w:rPr>
        <w:t xml:space="preserve"> </w:t>
      </w:r>
      <w:r w:rsidRPr="008578C6">
        <w:rPr>
          <w:rFonts w:ascii="David" w:hAnsi="David" w:cs="David"/>
          <w:rtl/>
        </w:rPr>
        <w:t>(להלן: "</w:t>
      </w:r>
      <w:r w:rsidRPr="008578C6">
        <w:rPr>
          <w:rFonts w:ascii="David" w:hAnsi="David" w:cs="David"/>
          <w:b/>
          <w:bCs/>
          <w:rtl/>
        </w:rPr>
        <w:t>התקנות</w:t>
      </w:r>
      <w:r w:rsidRPr="008578C6">
        <w:rPr>
          <w:rFonts w:ascii="David" w:hAnsi="David" w:cs="David"/>
          <w:rtl/>
        </w:rPr>
        <w:t>")</w:t>
      </w:r>
      <w:r>
        <w:rPr>
          <w:rFonts w:ascii="David" w:hAnsi="David" w:cs="David" w:hint="cs"/>
          <w:rtl/>
        </w:rPr>
        <w:t xml:space="preserve">, כך קובעות הוראות תקנה 2(1) לתקנות: </w:t>
      </w:r>
    </w:p>
    <w:p w14:paraId="06DB385C" w14:textId="2DA5DC8D" w:rsidR="008578C6" w:rsidRPr="008578C6" w:rsidRDefault="008578C6" w:rsidP="008578C6">
      <w:pPr>
        <w:pStyle w:val="a7"/>
        <w:spacing w:after="120" w:line="360" w:lineRule="auto"/>
        <w:ind w:left="935"/>
        <w:jc w:val="both"/>
        <w:rPr>
          <w:rFonts w:ascii="David" w:hAnsi="David" w:cs="David"/>
          <w:b/>
          <w:bCs/>
          <w:rtl/>
        </w:rPr>
      </w:pPr>
      <w:r>
        <w:rPr>
          <w:rFonts w:ascii="David" w:hAnsi="David" w:cs="David" w:hint="cs"/>
          <w:b/>
          <w:bCs/>
          <w:rtl/>
        </w:rPr>
        <w:t>"</w:t>
      </w:r>
      <w:r w:rsidRPr="008578C6">
        <w:rPr>
          <w:rFonts w:ascii="David" w:hAnsi="David" w:cs="David"/>
          <w:b/>
          <w:bCs/>
          <w:rtl/>
        </w:rPr>
        <w:t>צרכן רשאי לבטל הסכם בהתאם לפסקאות (1) עד (7) ובלבד שביטול הסכם לרכישת טובין יהיה בתנאי שהצרכן יחזירם לעוסק והטובין לא נפגמו ולא נעשה בהם שימוש בידי הצרכן הרוכש; החזרת הטובין באריזה המקורית תהווה ראיה מספקת לאי-עשיית שימוש בהם –</w:t>
      </w:r>
    </w:p>
    <w:p w14:paraId="51E63F9A" w14:textId="385EF33A" w:rsidR="008578C6" w:rsidRPr="008578C6" w:rsidRDefault="008578C6" w:rsidP="008578C6">
      <w:pPr>
        <w:pStyle w:val="a7"/>
        <w:spacing w:after="120" w:line="360" w:lineRule="auto"/>
        <w:ind w:left="1440"/>
        <w:jc w:val="both"/>
        <w:rPr>
          <w:rFonts w:ascii="David" w:hAnsi="David" w:cs="David"/>
          <w:b/>
          <w:bCs/>
        </w:rPr>
      </w:pPr>
      <w:r w:rsidRPr="008578C6">
        <w:rPr>
          <w:rFonts w:ascii="David" w:hAnsi="David" w:cs="David"/>
          <w:b/>
          <w:bCs/>
          <w:rtl/>
        </w:rPr>
        <w:t>(1)לרכישת טובין או סוגי טובין כאמור בפרטים 1 עד 6 ו-23 לתוספת – בתוך 14 ימים מיום שקיבל את הטובין; לגבי פרטים 1 עד 3, 6 ו-23 לתוספת, פתיחת האריזה המקורית כשלעצמה לא תיחשב שימוש או פגימה בטובין, אלא אם כן יוכח אחרת; חיבור הטובין לחשמל, גז או מים ייחשב לעניין זה שימוש בטובין;</w:t>
      </w:r>
      <w:r>
        <w:rPr>
          <w:rFonts w:ascii="David" w:hAnsi="David" w:cs="David" w:hint="cs"/>
          <w:b/>
          <w:bCs/>
          <w:rtl/>
        </w:rPr>
        <w:t>"</w:t>
      </w:r>
    </w:p>
    <w:p w14:paraId="7D4DEEE1" w14:textId="2BCAE2D4" w:rsidR="00876798" w:rsidRPr="00876798" w:rsidRDefault="00876798" w:rsidP="00876798">
      <w:pPr>
        <w:pStyle w:val="a7"/>
        <w:numPr>
          <w:ilvl w:val="0"/>
          <w:numId w:val="17"/>
        </w:numPr>
        <w:spacing w:after="120" w:line="360" w:lineRule="auto"/>
        <w:jc w:val="both"/>
        <w:rPr>
          <w:rFonts w:ascii="David" w:hAnsi="David" w:cs="David"/>
          <w:rtl/>
        </w:rPr>
      </w:pPr>
      <w:r>
        <w:rPr>
          <w:rFonts w:ascii="David" w:hAnsi="David" w:cs="David" w:hint="cs"/>
          <w:rtl/>
        </w:rPr>
        <w:t>תקנה</w:t>
      </w:r>
      <w:r w:rsidRPr="00876798">
        <w:rPr>
          <w:rFonts w:ascii="David" w:hAnsi="David" w:cs="David"/>
          <w:rtl/>
        </w:rPr>
        <w:t xml:space="preserve"> 5(א) לתקנות קובע כי</w:t>
      </w:r>
      <w:r>
        <w:rPr>
          <w:rFonts w:ascii="David" w:hAnsi="David" w:cs="David" w:hint="cs"/>
          <w:rtl/>
        </w:rPr>
        <w:t xml:space="preserve"> כאשר צרכן מבקש לבטל עסקה בהתאם לתקנה 2 לתקנות, רשאי העוסק לחייבו בדמי ביטול</w:t>
      </w:r>
      <w:r w:rsidRPr="00876798">
        <w:rPr>
          <w:rFonts w:ascii="David" w:hAnsi="David" w:cs="David"/>
          <w:rtl/>
        </w:rPr>
        <w:t>:</w:t>
      </w:r>
    </w:p>
    <w:p w14:paraId="142FE279" w14:textId="021789CB" w:rsidR="00BF1FBB" w:rsidRPr="00BF1FBB" w:rsidRDefault="00876798" w:rsidP="00BF1FBB">
      <w:pPr>
        <w:pStyle w:val="a7"/>
        <w:spacing w:after="120" w:line="360" w:lineRule="auto"/>
        <w:ind w:left="935"/>
        <w:jc w:val="both"/>
        <w:rPr>
          <w:rFonts w:ascii="David" w:hAnsi="David" w:cs="David"/>
          <w:b/>
          <w:bCs/>
        </w:rPr>
      </w:pPr>
      <w:r w:rsidRPr="00876798">
        <w:rPr>
          <w:rFonts w:ascii="David" w:hAnsi="David" w:cs="David"/>
          <w:b/>
          <w:bCs/>
          <w:rtl/>
        </w:rPr>
        <w:lastRenderedPageBreak/>
        <w:t xml:space="preserve">"ביטל הצרכן את הסכם הרכישה, כאמור בתקנה 2, רשאי העוסק לגבות מהצרכן דמי ביטול בשיעור של 5% ממחיר הטובין או מערך השירות או 100 שקלים חדשים לפי הנמוך </w:t>
      </w:r>
      <w:proofErr w:type="spellStart"/>
      <w:r w:rsidRPr="00876798">
        <w:rPr>
          <w:rFonts w:ascii="David" w:hAnsi="David" w:cs="David"/>
          <w:b/>
          <w:bCs/>
          <w:rtl/>
        </w:rPr>
        <w:t>מביניהם</w:t>
      </w:r>
      <w:proofErr w:type="spellEnd"/>
      <w:r w:rsidRPr="00876798">
        <w:rPr>
          <w:rFonts w:ascii="David" w:hAnsi="David" w:cs="David"/>
          <w:b/>
          <w:bCs/>
          <w:rtl/>
        </w:rPr>
        <w:t>."</w:t>
      </w:r>
    </w:p>
    <w:p w14:paraId="591B246C" w14:textId="01F44CB8" w:rsidR="00876798" w:rsidRPr="00876798" w:rsidRDefault="00876798" w:rsidP="00876798">
      <w:pPr>
        <w:pStyle w:val="a7"/>
        <w:numPr>
          <w:ilvl w:val="0"/>
          <w:numId w:val="17"/>
        </w:numPr>
        <w:spacing w:after="120" w:line="360" w:lineRule="auto"/>
        <w:jc w:val="both"/>
        <w:rPr>
          <w:rFonts w:ascii="David" w:hAnsi="David" w:cs="David"/>
          <w:rtl/>
        </w:rPr>
      </w:pPr>
      <w:r w:rsidRPr="00876798">
        <w:rPr>
          <w:rFonts w:ascii="David" w:hAnsi="David" w:cs="David"/>
          <w:rtl/>
        </w:rPr>
        <w:t xml:space="preserve">ואילו </w:t>
      </w:r>
      <w:r>
        <w:rPr>
          <w:rFonts w:ascii="David" w:hAnsi="David" w:cs="David" w:hint="cs"/>
          <w:rtl/>
        </w:rPr>
        <w:t>תקנה</w:t>
      </w:r>
      <w:r w:rsidRPr="00876798">
        <w:rPr>
          <w:rFonts w:ascii="David" w:hAnsi="David" w:cs="David"/>
          <w:rtl/>
        </w:rPr>
        <w:t xml:space="preserve"> 6(א) לתקנות מחריג מוצרים שונים מזכות ביטול העסקה, ובין היתר:</w:t>
      </w:r>
    </w:p>
    <w:p w14:paraId="338904E0" w14:textId="7FDD0C01" w:rsidR="00876798" w:rsidRPr="009E7402" w:rsidRDefault="00876798" w:rsidP="009E7402">
      <w:pPr>
        <w:pStyle w:val="a7"/>
        <w:spacing w:after="120" w:line="360" w:lineRule="auto"/>
        <w:ind w:left="935"/>
        <w:jc w:val="both"/>
        <w:rPr>
          <w:rFonts w:ascii="David" w:hAnsi="David" w:cs="David"/>
          <w:b/>
          <w:bCs/>
          <w:rtl/>
        </w:rPr>
      </w:pPr>
      <w:r w:rsidRPr="00876798">
        <w:rPr>
          <w:rFonts w:ascii="David" w:hAnsi="David" w:cs="David"/>
          <w:b/>
          <w:bCs/>
          <w:rtl/>
        </w:rPr>
        <w:t>"זכות הביטול כאמור בתקנות אלה לא תחול לגבי –</w:t>
      </w:r>
      <w:r w:rsidR="009E7402">
        <w:rPr>
          <w:rFonts w:ascii="David" w:hAnsi="David" w:cs="David" w:hint="cs"/>
          <w:b/>
          <w:bCs/>
          <w:rtl/>
        </w:rPr>
        <w:t xml:space="preserve"> ...</w:t>
      </w:r>
    </w:p>
    <w:p w14:paraId="761EC7F6" w14:textId="661122E9" w:rsidR="00876798" w:rsidRPr="00876798" w:rsidRDefault="00876798" w:rsidP="00876798">
      <w:pPr>
        <w:pStyle w:val="a7"/>
        <w:spacing w:after="120" w:line="360" w:lineRule="auto"/>
        <w:ind w:left="935"/>
        <w:jc w:val="both"/>
        <w:rPr>
          <w:rFonts w:ascii="David" w:hAnsi="David" w:cs="David"/>
          <w:b/>
          <w:bCs/>
          <w:rtl/>
        </w:rPr>
      </w:pPr>
      <w:r w:rsidRPr="00876798">
        <w:rPr>
          <w:rFonts w:ascii="David" w:hAnsi="David" w:cs="David"/>
          <w:b/>
          <w:bCs/>
          <w:rtl/>
        </w:rPr>
        <w:t>(2) טובין שיוצרו במיוחד בעבור הצרכן על פי מידות או דרישות מיוחדות;"</w:t>
      </w:r>
    </w:p>
    <w:p w14:paraId="6CEE016A" w14:textId="50A13842" w:rsidR="00327805" w:rsidRDefault="00327805" w:rsidP="00876798">
      <w:pPr>
        <w:pStyle w:val="a7"/>
        <w:numPr>
          <w:ilvl w:val="0"/>
          <w:numId w:val="17"/>
        </w:numPr>
        <w:spacing w:after="120" w:line="360" w:lineRule="auto"/>
        <w:jc w:val="both"/>
        <w:rPr>
          <w:rFonts w:ascii="David" w:hAnsi="David" w:cs="David"/>
        </w:rPr>
      </w:pPr>
      <w:r>
        <w:rPr>
          <w:rFonts w:ascii="David" w:hAnsi="David" w:cs="David" w:hint="cs"/>
          <w:rtl/>
        </w:rPr>
        <w:t xml:space="preserve">לטענת התובעת, המוצר אינו מוצר שיוצר בהזמנה מיוחדת וזאת בהתאם להוראות הדין והפסיקה כפי שיפורט להלן. הנתבעת בחרה לנצל את מעמדה הכוחני ופערי המידע הקיימים בינה לבין הנתבעת ובחוסר תום לב סירבה לאפשר ביטול עסקה למוצר </w:t>
      </w:r>
      <w:proofErr w:type="spellStart"/>
      <w:r>
        <w:rPr>
          <w:rFonts w:ascii="David" w:hAnsi="David" w:cs="David" w:hint="cs"/>
          <w:rtl/>
        </w:rPr>
        <w:t>הקטלוגי</w:t>
      </w:r>
      <w:proofErr w:type="spellEnd"/>
      <w:r>
        <w:rPr>
          <w:rFonts w:ascii="David" w:hAnsi="David" w:cs="David" w:hint="cs"/>
          <w:rtl/>
        </w:rPr>
        <w:t xml:space="preserve"> שרכשה התובעת. </w:t>
      </w:r>
    </w:p>
    <w:p w14:paraId="3BCA677B" w14:textId="3EE85E3E" w:rsidR="00121F32" w:rsidRPr="00121F32" w:rsidRDefault="00121F32" w:rsidP="00121F32">
      <w:pPr>
        <w:pStyle w:val="a7"/>
        <w:numPr>
          <w:ilvl w:val="0"/>
          <w:numId w:val="17"/>
        </w:numPr>
        <w:spacing w:after="120" w:line="360" w:lineRule="auto"/>
        <w:jc w:val="both"/>
        <w:rPr>
          <w:rFonts w:ascii="David" w:hAnsi="David" w:cs="David"/>
        </w:rPr>
      </w:pPr>
      <w:r>
        <w:rPr>
          <w:rFonts w:ascii="David" w:hAnsi="David" w:cs="David" w:hint="cs"/>
          <w:rtl/>
        </w:rPr>
        <w:t xml:space="preserve">ויובהר כי </w:t>
      </w:r>
      <w:r w:rsidRPr="00876798">
        <w:rPr>
          <w:rFonts w:ascii="David" w:hAnsi="David" w:cs="David"/>
          <w:rtl/>
        </w:rPr>
        <w:t xml:space="preserve">עצם ציון המילים "הזמנה מיוחדת" בטופס ההזמנה על ידי </w:t>
      </w:r>
      <w:r>
        <w:rPr>
          <w:rFonts w:ascii="David" w:hAnsi="David" w:cs="David" w:hint="cs"/>
          <w:rtl/>
        </w:rPr>
        <w:t>הנתבעת</w:t>
      </w:r>
      <w:r w:rsidRPr="00876798">
        <w:rPr>
          <w:rFonts w:ascii="David" w:hAnsi="David" w:cs="David"/>
          <w:rtl/>
        </w:rPr>
        <w:t xml:space="preserve"> אינה הופכת </w:t>
      </w:r>
      <w:r>
        <w:rPr>
          <w:rFonts w:ascii="David" w:hAnsi="David" w:cs="David" w:hint="cs"/>
          <w:rtl/>
        </w:rPr>
        <w:t>העסקה</w:t>
      </w:r>
      <w:r w:rsidRPr="00876798">
        <w:rPr>
          <w:rFonts w:ascii="David" w:hAnsi="David" w:cs="David"/>
          <w:rtl/>
        </w:rPr>
        <w:t xml:space="preserve"> </w:t>
      </w:r>
      <w:proofErr w:type="spellStart"/>
      <w:r w:rsidRPr="00876798">
        <w:rPr>
          <w:rFonts w:ascii="David" w:hAnsi="David" w:cs="David"/>
          <w:rtl/>
        </w:rPr>
        <w:t>לכזו</w:t>
      </w:r>
      <w:proofErr w:type="spellEnd"/>
      <w:r w:rsidRPr="00876798">
        <w:rPr>
          <w:rFonts w:ascii="David" w:hAnsi="David" w:cs="David"/>
          <w:rtl/>
        </w:rPr>
        <w:t xml:space="preserve"> כמשמעותה בחוק הגנת הצרכן</w:t>
      </w:r>
      <w:r>
        <w:rPr>
          <w:rFonts w:ascii="David" w:hAnsi="David" w:cs="David" w:hint="cs"/>
          <w:rtl/>
        </w:rPr>
        <w:t xml:space="preserve"> (ר' </w:t>
      </w:r>
      <w:r w:rsidRPr="00876798">
        <w:rPr>
          <w:rFonts w:ascii="David" w:hAnsi="David" w:cs="David"/>
          <w:rtl/>
        </w:rPr>
        <w:t>תק (</w:t>
      </w:r>
      <w:proofErr w:type="spellStart"/>
      <w:r w:rsidRPr="00876798">
        <w:rPr>
          <w:rFonts w:ascii="David" w:hAnsi="David" w:cs="David"/>
          <w:rtl/>
        </w:rPr>
        <w:t>נת</w:t>
      </w:r>
      <w:proofErr w:type="spellEnd"/>
      <w:r w:rsidRPr="00876798">
        <w:rPr>
          <w:rFonts w:ascii="David" w:hAnsi="David" w:cs="David"/>
          <w:rtl/>
        </w:rPr>
        <w:t>') 35136-06-13</w:t>
      </w:r>
      <w:r>
        <w:rPr>
          <w:rFonts w:ascii="David" w:hAnsi="David" w:cs="David" w:hint="cs"/>
          <w:rtl/>
        </w:rPr>
        <w:t xml:space="preserve"> </w:t>
      </w:r>
      <w:r w:rsidRPr="00121F32">
        <w:rPr>
          <w:rFonts w:ascii="David" w:hAnsi="David" w:cs="David"/>
          <w:b/>
          <w:bCs/>
          <w:rtl/>
        </w:rPr>
        <w:t>אודליה כהן נ' חב' נורית- יבוא ושיווק רהיטים בע"מ</w:t>
      </w:r>
      <w:r>
        <w:rPr>
          <w:rFonts w:ascii="David" w:hAnsi="David" w:cs="David" w:hint="cs"/>
          <w:b/>
          <w:bCs/>
          <w:rtl/>
        </w:rPr>
        <w:t>).</w:t>
      </w:r>
    </w:p>
    <w:p w14:paraId="73744304" w14:textId="70EF2A8D" w:rsidR="00121F32" w:rsidRPr="00121F32" w:rsidRDefault="00121F32" w:rsidP="00121F32">
      <w:pPr>
        <w:pStyle w:val="a7"/>
        <w:numPr>
          <w:ilvl w:val="0"/>
          <w:numId w:val="17"/>
        </w:numPr>
        <w:spacing w:after="120" w:line="360" w:lineRule="auto"/>
        <w:jc w:val="both"/>
        <w:rPr>
          <w:rFonts w:ascii="David" w:hAnsi="David" w:cs="David"/>
        </w:rPr>
      </w:pPr>
      <w:r w:rsidRPr="00121F32">
        <w:rPr>
          <w:rFonts w:ascii="David" w:hAnsi="David" w:cs="David"/>
          <w:rtl/>
        </w:rPr>
        <w:t>ביצוע הזמנה של מוצר בצבע מסוים ובמיוחד מקום בו מדובר בצבע אשר ניתן לראות דוגמא ממנו בחנות</w:t>
      </w:r>
      <w:r>
        <w:rPr>
          <w:rFonts w:ascii="David" w:hAnsi="David" w:cs="David" w:hint="cs"/>
          <w:rtl/>
        </w:rPr>
        <w:t xml:space="preserve"> או מתוך אפשרויות בחירה מתוך קטלוג</w:t>
      </w:r>
      <w:r w:rsidRPr="00121F32">
        <w:rPr>
          <w:rFonts w:ascii="David" w:hAnsi="David" w:cs="David"/>
          <w:rtl/>
        </w:rPr>
        <w:t xml:space="preserve">,  אין בו  משום דרישה מיוחדת של הצרכן השוללת אפשרות הביטול (ת.ק. 6425-04-11 </w:t>
      </w:r>
      <w:proofErr w:type="spellStart"/>
      <w:r w:rsidRPr="00121F32">
        <w:rPr>
          <w:rFonts w:ascii="David" w:hAnsi="David" w:cs="David"/>
          <w:b/>
          <w:bCs/>
          <w:rtl/>
        </w:rPr>
        <w:t>בצלת</w:t>
      </w:r>
      <w:proofErr w:type="spellEnd"/>
      <w:r w:rsidRPr="00121F32">
        <w:rPr>
          <w:rFonts w:ascii="David" w:hAnsi="David" w:cs="David"/>
          <w:b/>
          <w:bCs/>
          <w:rtl/>
        </w:rPr>
        <w:t xml:space="preserve"> נ. </w:t>
      </w:r>
      <w:proofErr w:type="spellStart"/>
      <w:r w:rsidRPr="00121F32">
        <w:rPr>
          <w:rFonts w:ascii="David" w:hAnsi="David" w:cs="David"/>
          <w:b/>
          <w:bCs/>
          <w:rtl/>
        </w:rPr>
        <w:t>הביטאט</w:t>
      </w:r>
      <w:proofErr w:type="spellEnd"/>
      <w:r w:rsidRPr="00121F32">
        <w:rPr>
          <w:rFonts w:ascii="David" w:hAnsi="David" w:cs="David"/>
          <w:b/>
          <w:bCs/>
          <w:rtl/>
        </w:rPr>
        <w:t xml:space="preserve"> </w:t>
      </w:r>
      <w:r w:rsidRPr="00121F32">
        <w:rPr>
          <w:rFonts w:ascii="David" w:hAnsi="David" w:cs="David"/>
          <w:rtl/>
        </w:rPr>
        <w:t xml:space="preserve">(פורסם בנבו) וכן ראו: ת.ק. (כ"ס) 19437-03-12 ) </w:t>
      </w:r>
      <w:r w:rsidRPr="00121F32">
        <w:rPr>
          <w:rFonts w:ascii="David" w:hAnsi="David" w:cs="David"/>
          <w:b/>
          <w:bCs/>
          <w:rtl/>
        </w:rPr>
        <w:t xml:space="preserve">הברי נ' </w:t>
      </w:r>
      <w:proofErr w:type="spellStart"/>
      <w:r w:rsidRPr="00121F32">
        <w:rPr>
          <w:rFonts w:ascii="David" w:hAnsi="David" w:cs="David"/>
          <w:b/>
          <w:bCs/>
          <w:rtl/>
        </w:rPr>
        <w:t>נייט</w:t>
      </w:r>
      <w:proofErr w:type="spellEnd"/>
      <w:r w:rsidRPr="00121F32">
        <w:rPr>
          <w:rFonts w:ascii="David" w:hAnsi="David" w:cs="David"/>
          <w:b/>
          <w:bCs/>
          <w:rtl/>
        </w:rPr>
        <w:t xml:space="preserve"> סליפ סנטר (2000) פלוס בע"מ</w:t>
      </w:r>
      <w:r w:rsidRPr="00121F32">
        <w:rPr>
          <w:rFonts w:ascii="David" w:hAnsi="David" w:cs="David"/>
          <w:rtl/>
        </w:rPr>
        <w:t xml:space="preserve"> (פורסם בנבו).</w:t>
      </w:r>
    </w:p>
    <w:p w14:paraId="3F32D922" w14:textId="63DAB798" w:rsidR="00876798" w:rsidRPr="00121F32" w:rsidRDefault="00876798" w:rsidP="00121F32">
      <w:pPr>
        <w:pStyle w:val="a7"/>
        <w:numPr>
          <w:ilvl w:val="0"/>
          <w:numId w:val="17"/>
        </w:numPr>
        <w:spacing w:after="120" w:line="360" w:lineRule="auto"/>
        <w:jc w:val="both"/>
        <w:rPr>
          <w:rFonts w:ascii="David" w:hAnsi="David" w:cs="David"/>
          <w:rtl/>
        </w:rPr>
      </w:pPr>
      <w:r w:rsidRPr="00876798">
        <w:rPr>
          <w:rFonts w:ascii="David" w:hAnsi="David" w:cs="David"/>
          <w:rtl/>
        </w:rPr>
        <w:t>כבר נפסק כי "</w:t>
      </w:r>
      <w:r w:rsidRPr="00876798">
        <w:rPr>
          <w:rFonts w:ascii="David" w:hAnsi="David" w:cs="David"/>
          <w:b/>
          <w:bCs/>
          <w:rtl/>
        </w:rPr>
        <w:t>יש לאבחן בין הזמנה מיוחדת על פי מידות מיוחדות המתאימות אך ורק למזמין (כמו, למשל, הזמנת ארון המתאים לחדר בעל מידות מסוימות או הזמנת חליפה המתאימה למידות אדם מסוים ולא מתאימה לאדם אחר) ובין כורסה, שאין לגביה הוכחה שהיא הוזמנה על פי מידות מסוימות ושאינה מתאימה למאן דהוא אחר</w:t>
      </w:r>
      <w:r w:rsidRPr="00876798">
        <w:rPr>
          <w:rFonts w:ascii="David" w:hAnsi="David" w:cs="David"/>
          <w:rtl/>
        </w:rPr>
        <w:t xml:space="preserve">" (תק (רח') 11153-06-10 </w:t>
      </w:r>
      <w:r w:rsidRPr="00876798">
        <w:rPr>
          <w:rFonts w:ascii="David" w:hAnsi="David" w:cs="David"/>
          <w:b/>
          <w:bCs/>
          <w:rtl/>
        </w:rPr>
        <w:t xml:space="preserve">מנחם </w:t>
      </w:r>
      <w:proofErr w:type="spellStart"/>
      <w:r w:rsidRPr="00876798">
        <w:rPr>
          <w:rFonts w:ascii="David" w:hAnsi="David" w:cs="David"/>
          <w:b/>
          <w:bCs/>
          <w:rtl/>
        </w:rPr>
        <w:t>אלינר</w:t>
      </w:r>
      <w:proofErr w:type="spellEnd"/>
      <w:r w:rsidRPr="00876798">
        <w:rPr>
          <w:rFonts w:ascii="David" w:hAnsi="David" w:cs="David"/>
          <w:b/>
          <w:bCs/>
          <w:rtl/>
        </w:rPr>
        <w:t xml:space="preserve"> נ' אמריקן </w:t>
      </w:r>
      <w:proofErr w:type="spellStart"/>
      <w:r w:rsidRPr="00876798">
        <w:rPr>
          <w:rFonts w:ascii="David" w:hAnsi="David" w:cs="David"/>
          <w:b/>
          <w:bCs/>
          <w:rtl/>
        </w:rPr>
        <w:t>סיסטמס</w:t>
      </w:r>
      <w:proofErr w:type="spellEnd"/>
      <w:r w:rsidRPr="00876798">
        <w:rPr>
          <w:rFonts w:ascii="David" w:hAnsi="David" w:cs="David"/>
          <w:b/>
          <w:bCs/>
          <w:rtl/>
        </w:rPr>
        <w:t xml:space="preserve"> המומחים למזרונים וספות נוער (1996) בע"מ</w:t>
      </w:r>
      <w:r w:rsidRPr="00876798">
        <w:rPr>
          <w:rFonts w:ascii="David" w:hAnsi="David" w:cs="David"/>
          <w:rtl/>
        </w:rPr>
        <w:t xml:space="preserve"> [פורסם בנבו]). </w:t>
      </w:r>
    </w:p>
    <w:p w14:paraId="31FD5772" w14:textId="399B6CDB" w:rsidR="00121F32" w:rsidRPr="00FA7E5C" w:rsidRDefault="00121F32" w:rsidP="00FA7E5C">
      <w:pPr>
        <w:pStyle w:val="a7"/>
        <w:numPr>
          <w:ilvl w:val="0"/>
          <w:numId w:val="17"/>
        </w:numPr>
        <w:spacing w:after="120" w:line="360" w:lineRule="auto"/>
        <w:jc w:val="both"/>
        <w:rPr>
          <w:rFonts w:ascii="David" w:hAnsi="David" w:cs="David"/>
        </w:rPr>
      </w:pPr>
      <w:r>
        <w:rPr>
          <w:rFonts w:ascii="David" w:hAnsi="David" w:cs="David" w:hint="cs"/>
          <w:rtl/>
        </w:rPr>
        <w:t>ב-</w:t>
      </w:r>
      <w:r w:rsidRPr="00876798">
        <w:rPr>
          <w:rFonts w:ascii="David" w:hAnsi="David" w:cs="David"/>
          <w:rtl/>
        </w:rPr>
        <w:t xml:space="preserve">ת"ק (חד') 51456-12-14 </w:t>
      </w:r>
      <w:proofErr w:type="spellStart"/>
      <w:r w:rsidRPr="00121F32">
        <w:rPr>
          <w:rFonts w:ascii="David" w:hAnsi="David" w:cs="David"/>
          <w:b/>
          <w:bCs/>
          <w:rtl/>
        </w:rPr>
        <w:t>אמתי</w:t>
      </w:r>
      <w:proofErr w:type="spellEnd"/>
      <w:r w:rsidRPr="00121F32">
        <w:rPr>
          <w:rFonts w:ascii="David" w:hAnsi="David" w:cs="David"/>
          <w:b/>
          <w:bCs/>
          <w:rtl/>
        </w:rPr>
        <w:t xml:space="preserve"> נ' </w:t>
      </w:r>
      <w:proofErr w:type="spellStart"/>
      <w:r w:rsidRPr="00121F32">
        <w:rPr>
          <w:rFonts w:ascii="David" w:hAnsi="David" w:cs="David"/>
          <w:b/>
          <w:bCs/>
          <w:rtl/>
        </w:rPr>
        <w:t>לוגת</w:t>
      </w:r>
      <w:proofErr w:type="spellEnd"/>
      <w:r w:rsidRPr="00121F32">
        <w:rPr>
          <w:rFonts w:ascii="David" w:hAnsi="David" w:cs="David"/>
          <w:b/>
          <w:bCs/>
          <w:rtl/>
        </w:rPr>
        <w:t xml:space="preserve"> מטבחים</w:t>
      </w:r>
      <w:r w:rsidRPr="00876798">
        <w:rPr>
          <w:rFonts w:ascii="David" w:hAnsi="David" w:cs="David"/>
          <w:rtl/>
        </w:rPr>
        <w:t xml:space="preserve">, קבע בית המשפט בתביעת צרכן לביטול עסקה לרכישת מטבח אצל חברת מטבחים, שמאחר שמדובר במטבחים מודולריים, הגם שההרכבה נעשית בהתאמה למטבח של הצרכן, </w:t>
      </w:r>
      <w:r w:rsidRPr="00FA7E5C">
        <w:rPr>
          <w:rFonts w:ascii="David" w:hAnsi="David" w:cs="David"/>
          <w:u w:val="single"/>
          <w:rtl/>
        </w:rPr>
        <w:t>לא מדובר בהזמנה לפי מידות מיוחדות של הצרכן</w:t>
      </w:r>
      <w:r w:rsidRPr="00876798">
        <w:rPr>
          <w:rFonts w:ascii="David" w:hAnsi="David" w:cs="David"/>
          <w:rtl/>
        </w:rPr>
        <w:t>. בהתאם לכך קבע בית המשפט באותו מקרה כי אותה עסקה לרכישת מטבח נכנסת בגדרי פריט (5) ולפיכך ניתן היה לבטל אותה עסקה בהתאם לתקנה 2(1) לתקנות ולשאת בדמי ביטול של 100 ₪.</w:t>
      </w:r>
    </w:p>
    <w:p w14:paraId="702B49D2" w14:textId="046063D0" w:rsidR="00876798" w:rsidRDefault="00876798" w:rsidP="00876798">
      <w:pPr>
        <w:pStyle w:val="a7"/>
        <w:numPr>
          <w:ilvl w:val="0"/>
          <w:numId w:val="17"/>
        </w:numPr>
        <w:spacing w:after="120" w:line="360" w:lineRule="auto"/>
        <w:jc w:val="both"/>
        <w:rPr>
          <w:rFonts w:ascii="David" w:hAnsi="David" w:cs="David"/>
        </w:rPr>
      </w:pPr>
      <w:r w:rsidRPr="00876798">
        <w:rPr>
          <w:rFonts w:ascii="David" w:hAnsi="David" w:cs="David"/>
          <w:rtl/>
        </w:rPr>
        <w:t>כן נפסק, כי משנקט המחוקק מפורשות במילים "דרישות מיוחדות"- גילה דעתו כי הכוונה הינה לדרישות מיוחדות מעבר לעצם ההזמנה במיוחד עבור הלקוח וכי מדובר בשני תנאים מצטברים שיש לבחון ואשר על הנתבע</w:t>
      </w:r>
      <w:r w:rsidR="00121F32">
        <w:rPr>
          <w:rFonts w:ascii="David" w:hAnsi="David" w:cs="David" w:hint="cs"/>
          <w:rtl/>
        </w:rPr>
        <w:t>ת</w:t>
      </w:r>
      <w:r w:rsidRPr="00876798">
        <w:rPr>
          <w:rFonts w:ascii="David" w:hAnsi="David" w:cs="David"/>
          <w:rtl/>
        </w:rPr>
        <w:t xml:space="preserve"> להוכיח אותם. </w:t>
      </w:r>
    </w:p>
    <w:p w14:paraId="42E30854" w14:textId="38A8A226" w:rsidR="00FA7E5C" w:rsidRPr="00FA7E5C" w:rsidRDefault="00FA7E5C" w:rsidP="00FA7E5C">
      <w:pPr>
        <w:pStyle w:val="a7"/>
        <w:numPr>
          <w:ilvl w:val="0"/>
          <w:numId w:val="17"/>
        </w:numPr>
        <w:spacing w:after="120" w:line="360" w:lineRule="auto"/>
        <w:jc w:val="both"/>
        <w:rPr>
          <w:rFonts w:ascii="David" w:hAnsi="David" w:cs="David"/>
          <w:rtl/>
        </w:rPr>
      </w:pPr>
      <w:r w:rsidRPr="00876798">
        <w:rPr>
          <w:rFonts w:ascii="David" w:hAnsi="David" w:cs="David"/>
          <w:rtl/>
        </w:rPr>
        <w:t>העובדה ש</w:t>
      </w:r>
      <w:r>
        <w:rPr>
          <w:rFonts w:ascii="David" w:hAnsi="David" w:cs="David" w:hint="cs"/>
          <w:rtl/>
        </w:rPr>
        <w:t xml:space="preserve">המוצר </w:t>
      </w:r>
      <w:r w:rsidRPr="00876798">
        <w:rPr>
          <w:rFonts w:ascii="David" w:hAnsi="David" w:cs="David"/>
          <w:rtl/>
        </w:rPr>
        <w:t xml:space="preserve">מיוצר לפי הזמנה אישית של הלקוח ועבורו, אין בה לבדה כדי </w:t>
      </w:r>
      <w:proofErr w:type="spellStart"/>
      <w:r w:rsidRPr="00876798">
        <w:rPr>
          <w:rFonts w:ascii="David" w:hAnsi="David" w:cs="David"/>
          <w:rtl/>
        </w:rPr>
        <w:t>להחריג</w:t>
      </w:r>
      <w:proofErr w:type="spellEnd"/>
      <w:r w:rsidRPr="00876798">
        <w:rPr>
          <w:rFonts w:ascii="David" w:hAnsi="David" w:cs="David"/>
          <w:rtl/>
        </w:rPr>
        <w:t xml:space="preserve"> אותו מתחולת זכות ביטול העסקה</w:t>
      </w:r>
      <w:r>
        <w:rPr>
          <w:rFonts w:ascii="David" w:hAnsi="David" w:cs="David" w:hint="cs"/>
          <w:rtl/>
        </w:rPr>
        <w:t xml:space="preserve"> כקבוע בתקנות. </w:t>
      </w:r>
      <w:r w:rsidRPr="00FA7E5C">
        <w:rPr>
          <w:rFonts w:ascii="David" w:hAnsi="David" w:cs="David"/>
          <w:rtl/>
        </w:rPr>
        <w:t>התנאי השני הוא אלמנט הייחודיות של המוצר.</w:t>
      </w:r>
    </w:p>
    <w:p w14:paraId="1AC343D4" w14:textId="77777777" w:rsidR="00FA7E5C" w:rsidRPr="00876798" w:rsidRDefault="00FA7E5C" w:rsidP="00FA7E5C">
      <w:pPr>
        <w:pStyle w:val="a7"/>
        <w:numPr>
          <w:ilvl w:val="0"/>
          <w:numId w:val="17"/>
        </w:numPr>
        <w:spacing w:after="120" w:line="360" w:lineRule="auto"/>
        <w:jc w:val="both"/>
        <w:rPr>
          <w:rFonts w:ascii="David" w:hAnsi="David" w:cs="David"/>
          <w:b/>
          <w:bCs/>
          <w:rtl/>
        </w:rPr>
      </w:pPr>
      <w:r w:rsidRPr="00876798">
        <w:rPr>
          <w:rFonts w:ascii="David" w:hAnsi="David" w:cs="David"/>
          <w:rtl/>
        </w:rPr>
        <w:lastRenderedPageBreak/>
        <w:t xml:space="preserve">כך, בסעיף 17 לפסק הדין שניתן בהליך ת"ק 59298-07-17 </w:t>
      </w:r>
      <w:proofErr w:type="spellStart"/>
      <w:r w:rsidRPr="00FA7E5C">
        <w:rPr>
          <w:rFonts w:ascii="David" w:hAnsi="David" w:cs="David"/>
          <w:b/>
          <w:bCs/>
          <w:rtl/>
        </w:rPr>
        <w:t>שיליאן</w:t>
      </w:r>
      <w:proofErr w:type="spellEnd"/>
      <w:r w:rsidRPr="00FA7E5C">
        <w:rPr>
          <w:rFonts w:ascii="David" w:hAnsi="David" w:cs="David"/>
          <w:b/>
          <w:bCs/>
          <w:rtl/>
        </w:rPr>
        <w:t xml:space="preserve"> ואח' נ' ד.ס רהיטי יוקרה (2001) בע"מ [פורסם בנבו]</w:t>
      </w:r>
      <w:r w:rsidRPr="00FA7E5C">
        <w:rPr>
          <w:rFonts w:ascii="David" w:hAnsi="David" w:cs="David"/>
          <w:rtl/>
        </w:rPr>
        <w:t>, נקבע כדלקמן:</w:t>
      </w:r>
    </w:p>
    <w:p w14:paraId="500DD02A" w14:textId="77777777" w:rsidR="00FA7E5C" w:rsidRPr="00876798" w:rsidRDefault="00FA7E5C" w:rsidP="00FA7E5C">
      <w:pPr>
        <w:pStyle w:val="a7"/>
        <w:spacing w:after="120" w:line="360" w:lineRule="auto"/>
        <w:ind w:left="935"/>
        <w:jc w:val="both"/>
        <w:rPr>
          <w:rFonts w:ascii="David" w:hAnsi="David" w:cs="David"/>
          <w:b/>
          <w:bCs/>
          <w:rtl/>
        </w:rPr>
      </w:pPr>
      <w:r w:rsidRPr="00876798">
        <w:rPr>
          <w:rFonts w:ascii="David" w:hAnsi="David" w:cs="David"/>
          <w:b/>
          <w:bCs/>
          <w:rtl/>
        </w:rPr>
        <w:t>" צבע או מידת קשיות מזרון אינם דרישות מיוחדות אלא בחירה סטנדרטית המתבקשת בכל מוצר קטלוגי. העובדה שהנתבעת מתנהלת באופן שבו רב מוצריה מיוצרים רק בהתאם להזמנת לקוח, "מוצר פר לקוח" בלשונו של נציג הנתבעת, אינה אמורה לפעול לחובת הצרכנים, כך גם ההחלטה, המבוססת ככל הנראה על שיקולים כלכליים, להחזיק מלאי ריהוט מצומצם ולייצר רק לאחר דרישה.</w:t>
      </w:r>
    </w:p>
    <w:p w14:paraId="3CF7C548" w14:textId="77777777" w:rsidR="00FA7E5C" w:rsidRPr="00876798" w:rsidRDefault="00FA7E5C" w:rsidP="00FA7E5C">
      <w:pPr>
        <w:pStyle w:val="a7"/>
        <w:spacing w:after="120" w:line="360" w:lineRule="auto"/>
        <w:ind w:left="935"/>
        <w:jc w:val="both"/>
        <w:rPr>
          <w:rFonts w:ascii="David" w:hAnsi="David" w:cs="David"/>
          <w:b/>
          <w:bCs/>
          <w:rtl/>
        </w:rPr>
      </w:pPr>
      <w:r w:rsidRPr="00876798">
        <w:rPr>
          <w:rFonts w:ascii="David" w:hAnsi="David" w:cs="David"/>
          <w:b/>
          <w:bCs/>
          <w:rtl/>
        </w:rPr>
        <w:t xml:space="preserve">צודקת התובעת בטענתה, כי אם תתקבל טענת הנתבעת, שכל מוצריה, למעט מוצרי מלאי, מיוצרים בייצור מיוחד, </w:t>
      </w:r>
      <w:proofErr w:type="spellStart"/>
      <w:r w:rsidRPr="00876798">
        <w:rPr>
          <w:rFonts w:ascii="David" w:hAnsi="David" w:cs="David"/>
          <w:b/>
          <w:bCs/>
          <w:rtl/>
        </w:rPr>
        <w:t>תלקח</w:t>
      </w:r>
      <w:proofErr w:type="spellEnd"/>
      <w:r w:rsidRPr="00876798">
        <w:rPr>
          <w:rFonts w:ascii="David" w:hAnsi="David" w:cs="David"/>
          <w:b/>
          <w:bCs/>
          <w:rtl/>
        </w:rPr>
        <w:t xml:space="preserve"> מלקוחותיה באופן גורף ובלתי מידתי זכותם על פי דין לבטל עסקאות רכישה. על כן מצאתי לקבוע כי הסלון השני, נשוא התביעה, אינו בבחינת מוצר שיוצר בייצור מיוחד ואינו מאפשר ביטול רכישתו."</w:t>
      </w:r>
    </w:p>
    <w:p w14:paraId="3B5049EF" w14:textId="261DF504" w:rsidR="00314728" w:rsidRPr="00FA7E5C" w:rsidRDefault="00876798" w:rsidP="00FA7E5C">
      <w:pPr>
        <w:pStyle w:val="a7"/>
        <w:numPr>
          <w:ilvl w:val="0"/>
          <w:numId w:val="17"/>
        </w:numPr>
        <w:spacing w:after="120" w:line="360" w:lineRule="auto"/>
        <w:jc w:val="both"/>
        <w:rPr>
          <w:rFonts w:ascii="David" w:hAnsi="David" w:cs="David"/>
          <w:rtl/>
        </w:rPr>
      </w:pPr>
      <w:r w:rsidRPr="00876798">
        <w:rPr>
          <w:rFonts w:ascii="David" w:hAnsi="David" w:cs="David"/>
          <w:rtl/>
        </w:rPr>
        <w:t>נקבע, כי כוונת המחוקק לא הייתה להגביל את זכות הביטול למוצרי מדף בלבד אלא שהמחוקק גילה מפורשות דעתו, כי זכות הביטול הצרכנית תחול גם על מוצרים אשר יוצרו במיוחד עבור הלקוח. וכי באיזון בין זכות הצרכן לביטול העסקה לבין הפגיעה בעוסק אשר נאלץ לכבד את אותה זכות ביטול, יש ליתן את הדעת לאפשרות של העוסק למכירה מחודשת של הטובין. בהקשר לכך, יש לפרש את המילים "דרישות מיוחדות", וממילא הסייג יחול רק באותם המקרים שבהם יעלה בידי הספק להוכיח כי לא ניתן, בעטיין של אותן דרישות מיוחדות של הצרכן, למכור את הטובין לאחר (</w:t>
      </w:r>
      <w:r w:rsidRPr="00876798">
        <w:rPr>
          <w:rFonts w:ascii="David" w:hAnsi="David" w:cs="David"/>
          <w:b/>
          <w:bCs/>
          <w:rtl/>
        </w:rPr>
        <w:t xml:space="preserve">תק (ת"א) 13062-03-12‏ ‏ אלה </w:t>
      </w:r>
      <w:proofErr w:type="spellStart"/>
      <w:r w:rsidRPr="00876798">
        <w:rPr>
          <w:rFonts w:ascii="David" w:hAnsi="David" w:cs="David"/>
          <w:b/>
          <w:bCs/>
          <w:rtl/>
        </w:rPr>
        <w:t>אומנסקי</w:t>
      </w:r>
      <w:proofErr w:type="spellEnd"/>
      <w:r w:rsidRPr="00876798">
        <w:rPr>
          <w:rFonts w:ascii="David" w:hAnsi="David" w:cs="David"/>
          <w:b/>
          <w:bCs/>
          <w:rtl/>
        </w:rPr>
        <w:t xml:space="preserve"> נ' ברנס רז דר' </w:t>
      </w:r>
      <w:proofErr w:type="spellStart"/>
      <w:r w:rsidRPr="00876798">
        <w:rPr>
          <w:rFonts w:ascii="David" w:hAnsi="David" w:cs="David"/>
          <w:b/>
          <w:bCs/>
          <w:rtl/>
        </w:rPr>
        <w:t>קאוצ</w:t>
      </w:r>
      <w:proofErr w:type="spellEnd"/>
      <w:r w:rsidRPr="00876798">
        <w:rPr>
          <w:rFonts w:ascii="David" w:hAnsi="David" w:cs="David"/>
          <w:b/>
          <w:bCs/>
          <w:rtl/>
        </w:rPr>
        <w:t>'</w:t>
      </w:r>
      <w:r w:rsidRPr="00876798">
        <w:rPr>
          <w:rFonts w:ascii="David" w:hAnsi="David" w:cs="David"/>
          <w:rtl/>
        </w:rPr>
        <w:t xml:space="preserve"> (פורסם בנבו)).</w:t>
      </w:r>
    </w:p>
    <w:p w14:paraId="405C6680" w14:textId="632F2420" w:rsidR="00BF007C" w:rsidRDefault="00931B5B" w:rsidP="00241931">
      <w:pPr>
        <w:pStyle w:val="a7"/>
        <w:numPr>
          <w:ilvl w:val="0"/>
          <w:numId w:val="17"/>
        </w:numPr>
        <w:spacing w:after="120" w:line="360" w:lineRule="auto"/>
        <w:jc w:val="both"/>
        <w:rPr>
          <w:rFonts w:cs="David"/>
        </w:rPr>
      </w:pPr>
      <w:r w:rsidRPr="00BF007C">
        <w:rPr>
          <w:rFonts w:ascii="David" w:hAnsi="David" w:cs="David" w:hint="cs"/>
          <w:rtl/>
        </w:rPr>
        <w:t>הרשות להגנת הצרכן</w:t>
      </w:r>
      <w:r w:rsidR="00BF007C">
        <w:rPr>
          <w:rFonts w:ascii="David" w:hAnsi="David" w:cs="David" w:hint="cs"/>
          <w:rtl/>
        </w:rPr>
        <w:t xml:space="preserve"> שהינה המאסדר,</w:t>
      </w:r>
      <w:r w:rsidRPr="00BF007C">
        <w:rPr>
          <w:rFonts w:ascii="David" w:hAnsi="David" w:cs="David" w:hint="cs"/>
          <w:rtl/>
        </w:rPr>
        <w:t xml:space="preserve"> </w:t>
      </w:r>
      <w:r w:rsidR="00BF007C" w:rsidRPr="00BF007C">
        <w:rPr>
          <w:rFonts w:ascii="David" w:hAnsi="David" w:cs="David"/>
          <w:rtl/>
        </w:rPr>
        <w:t xml:space="preserve">נתנה פרשנות מרחיבה </w:t>
      </w:r>
      <w:r w:rsidR="00BF007C" w:rsidRPr="0072643E">
        <w:rPr>
          <w:rFonts w:ascii="David" w:hAnsi="David" w:cs="David"/>
          <w:rtl/>
        </w:rPr>
        <w:t xml:space="preserve">לתקנה 6(א)(2) </w:t>
      </w:r>
      <w:r w:rsidR="00BF007C" w:rsidRPr="00BF007C">
        <w:rPr>
          <w:rFonts w:ascii="David" w:hAnsi="David" w:cs="David"/>
          <w:rtl/>
        </w:rPr>
        <w:t>לתקנות</w:t>
      </w:r>
      <w:r w:rsidR="00BF007C" w:rsidRPr="00BF007C">
        <w:rPr>
          <w:rFonts w:ascii="David" w:hAnsi="David" w:cs="David" w:hint="cs"/>
          <w:rtl/>
        </w:rPr>
        <w:t xml:space="preserve"> </w:t>
      </w:r>
      <w:r w:rsidRPr="00BF007C">
        <w:rPr>
          <w:rFonts w:ascii="David" w:hAnsi="David" w:cs="David" w:hint="cs"/>
          <w:rtl/>
        </w:rPr>
        <w:t xml:space="preserve">במסגרת מסמך עמדה </w:t>
      </w:r>
      <w:r w:rsidRPr="00BF007C">
        <w:rPr>
          <w:rFonts w:cs="David" w:hint="cs"/>
          <w:rtl/>
        </w:rPr>
        <w:t>"</w:t>
      </w:r>
      <w:r w:rsidRPr="00BF007C">
        <w:rPr>
          <w:rFonts w:cs="David"/>
          <w:b/>
          <w:bCs/>
          <w:rtl/>
        </w:rPr>
        <w:t>הנחיית ממונה - ביטול עסקה לרכישת טובין שיוצרו על פי מידות או דרישות מיוחדות של הצרכן</w:t>
      </w:r>
      <w:r w:rsidRPr="00BF007C">
        <w:rPr>
          <w:rFonts w:cs="David" w:hint="cs"/>
          <w:rtl/>
        </w:rPr>
        <w:t>" מיום 11/6/2018</w:t>
      </w:r>
      <w:r w:rsidR="00BF007C">
        <w:rPr>
          <w:rFonts w:ascii="David" w:hAnsi="David" w:cs="David" w:hint="cs"/>
          <w:rtl/>
        </w:rPr>
        <w:t xml:space="preserve"> (להלן: "</w:t>
      </w:r>
      <w:r w:rsidR="00BF007C" w:rsidRPr="00BF007C">
        <w:rPr>
          <w:rFonts w:ascii="David" w:hAnsi="David" w:cs="David" w:hint="cs"/>
          <w:b/>
          <w:bCs/>
          <w:rtl/>
        </w:rPr>
        <w:t>הנחיית הממונה</w:t>
      </w:r>
      <w:r w:rsidR="00BF007C">
        <w:rPr>
          <w:rFonts w:ascii="David" w:hAnsi="David" w:cs="David" w:hint="cs"/>
          <w:rtl/>
        </w:rPr>
        <w:t>").</w:t>
      </w:r>
      <w:r w:rsidR="00241931">
        <w:rPr>
          <w:rFonts w:cs="David" w:hint="cs"/>
          <w:rtl/>
        </w:rPr>
        <w:t xml:space="preserve"> </w:t>
      </w:r>
    </w:p>
    <w:p w14:paraId="2630AB6D" w14:textId="6D70B936" w:rsidR="00EE29BF" w:rsidRDefault="00BF007C" w:rsidP="00241931">
      <w:pPr>
        <w:pStyle w:val="a7"/>
        <w:numPr>
          <w:ilvl w:val="0"/>
          <w:numId w:val="17"/>
        </w:numPr>
        <w:spacing w:after="120" w:line="360" w:lineRule="auto"/>
        <w:jc w:val="both"/>
        <w:rPr>
          <w:rFonts w:ascii="David" w:hAnsi="David" w:cs="David"/>
          <w:b/>
          <w:bCs/>
        </w:rPr>
      </w:pPr>
      <w:r>
        <w:rPr>
          <w:rFonts w:ascii="David" w:hAnsi="David" w:cs="David" w:hint="cs"/>
          <w:rtl/>
        </w:rPr>
        <w:t xml:space="preserve">על פי הנחיית הממונה, </w:t>
      </w:r>
      <w:r w:rsidR="00241931">
        <w:rPr>
          <w:rFonts w:ascii="David" w:hAnsi="David" w:cs="David" w:hint="cs"/>
          <w:rtl/>
        </w:rPr>
        <w:t>אין לקבל קביעה גורפת לפיה טובין המוצגים בקטלוג הם הזמנה מיוחדת, "</w:t>
      </w:r>
      <w:r w:rsidR="00241931" w:rsidRPr="00241931">
        <w:rPr>
          <w:rFonts w:ascii="David" w:hAnsi="David" w:cs="David" w:hint="cs"/>
          <w:b/>
          <w:bCs/>
          <w:rtl/>
        </w:rPr>
        <w:t xml:space="preserve">אמירה לפיה כל בחירה מתוך קטלוג כמוה כהזמנה על פי מידות או דרישות מיוחדות פותחת פתח לניצול לרעה </w:t>
      </w:r>
      <w:proofErr w:type="spellStart"/>
      <w:r w:rsidR="00241931" w:rsidRPr="00241931">
        <w:rPr>
          <w:rFonts w:ascii="David" w:hAnsi="David" w:cs="David" w:hint="cs"/>
          <w:b/>
          <w:bCs/>
          <w:rtl/>
        </w:rPr>
        <w:t>ואיון</w:t>
      </w:r>
      <w:proofErr w:type="spellEnd"/>
      <w:r w:rsidR="00241931" w:rsidRPr="00241931">
        <w:rPr>
          <w:rFonts w:ascii="David" w:hAnsi="David" w:cs="David" w:hint="cs"/>
          <w:b/>
          <w:bCs/>
          <w:rtl/>
        </w:rPr>
        <w:t xml:space="preserve"> זכות הביטול על מרבית העסקאות בענפים השונים</w:t>
      </w:r>
      <w:r w:rsidR="00241931">
        <w:rPr>
          <w:rFonts w:ascii="David" w:hAnsi="David" w:cs="David" w:hint="cs"/>
          <w:rtl/>
        </w:rPr>
        <w:t xml:space="preserve">". </w:t>
      </w:r>
    </w:p>
    <w:p w14:paraId="58DE5392" w14:textId="1317A02D" w:rsidR="00931B5B" w:rsidRDefault="00931B5B" w:rsidP="00E2599B">
      <w:pPr>
        <w:pStyle w:val="22"/>
        <w:numPr>
          <w:ilvl w:val="0"/>
          <w:numId w:val="17"/>
        </w:numPr>
        <w:spacing w:after="120" w:line="360" w:lineRule="auto"/>
        <w:ind w:left="714" w:hanging="357"/>
        <w:contextualSpacing w:val="0"/>
        <w:jc w:val="both"/>
        <w:rPr>
          <w:rFonts w:cs="David"/>
          <w:sz w:val="24"/>
          <w:szCs w:val="24"/>
          <w:rtl/>
        </w:rPr>
      </w:pPr>
      <w:r>
        <w:rPr>
          <w:rFonts w:ascii="David" w:hAnsi="David" w:cs="David"/>
          <w:sz w:val="24"/>
          <w:szCs w:val="24"/>
          <w:rtl/>
        </w:rPr>
        <w:t>התובעת מבקשת</w:t>
      </w:r>
      <w:r w:rsidR="00241931">
        <w:rPr>
          <w:rFonts w:ascii="David" w:hAnsi="David" w:cs="David" w:hint="cs"/>
          <w:sz w:val="24"/>
          <w:szCs w:val="24"/>
          <w:rtl/>
        </w:rPr>
        <w:t xml:space="preserve"> מבית המשפט הנכבד</w:t>
      </w:r>
      <w:r>
        <w:rPr>
          <w:rFonts w:ascii="David" w:hAnsi="David" w:cs="David"/>
          <w:sz w:val="24"/>
          <w:szCs w:val="24"/>
          <w:rtl/>
        </w:rPr>
        <w:t xml:space="preserve"> לקבוע כי הנתבעת פועלת ב</w:t>
      </w:r>
      <w:r w:rsidR="00241931">
        <w:rPr>
          <w:rFonts w:ascii="David" w:hAnsi="David" w:cs="David" w:hint="cs"/>
          <w:sz w:val="24"/>
          <w:szCs w:val="24"/>
          <w:rtl/>
        </w:rPr>
        <w:t>ניגוד להוראות הדין, שעה שמסרבת לבטל עסקאות בטענה כי מדובר במוצר שיוצר בהזמנה מיוחדת, ללא כל הצדקה.</w:t>
      </w:r>
    </w:p>
    <w:p w14:paraId="6D87F71A" w14:textId="3EDA9E88" w:rsidR="001A28D6" w:rsidRPr="00722422" w:rsidRDefault="001A28D6" w:rsidP="00722422">
      <w:pPr>
        <w:pStyle w:val="a7"/>
        <w:numPr>
          <w:ilvl w:val="0"/>
          <w:numId w:val="17"/>
        </w:numPr>
        <w:spacing w:after="120" w:line="360" w:lineRule="auto"/>
        <w:ind w:left="714" w:hanging="357"/>
        <w:jc w:val="both"/>
        <w:rPr>
          <w:rFonts w:ascii="David" w:hAnsi="David" w:cs="David"/>
        </w:rPr>
      </w:pPr>
      <w:r w:rsidRPr="0070470B">
        <w:rPr>
          <w:rFonts w:ascii="David" w:hAnsi="David" w:cs="David"/>
          <w:rtl/>
        </w:rPr>
        <w:t>בהינתן שהנתבעת לא קיימה את חובת הגילוי אודות תנאי ביטול העסקה</w:t>
      </w:r>
      <w:r w:rsidR="00CC453A">
        <w:rPr>
          <w:rFonts w:ascii="David" w:hAnsi="David" w:cs="David" w:hint="cs"/>
          <w:rtl/>
        </w:rPr>
        <w:t xml:space="preserve"> וכן הטעתה את התובעת בגין סירוב לביטול עסקה בהתאם להוראות הדין,</w:t>
      </w:r>
      <w:r w:rsidRPr="0070470B">
        <w:rPr>
          <w:rFonts w:ascii="David" w:hAnsi="David" w:cs="David"/>
          <w:rtl/>
        </w:rPr>
        <w:t xml:space="preserve"> אזי היא פעלה בניגוד לאיסור הטעיה </w:t>
      </w:r>
      <w:r w:rsidR="00CC453A">
        <w:rPr>
          <w:rFonts w:ascii="David" w:hAnsi="David" w:cs="David" w:hint="cs"/>
          <w:rtl/>
        </w:rPr>
        <w:t xml:space="preserve">בפרט מהותי בעסקה </w:t>
      </w:r>
      <w:r w:rsidRPr="0070470B">
        <w:rPr>
          <w:rFonts w:ascii="David" w:hAnsi="David" w:cs="David"/>
          <w:rtl/>
        </w:rPr>
        <w:t xml:space="preserve">המעוגן בסעיף  </w:t>
      </w:r>
      <w:r w:rsidR="00CC453A">
        <w:rPr>
          <w:rFonts w:ascii="David" w:hAnsi="David" w:cs="David" w:hint="cs"/>
          <w:rtl/>
        </w:rPr>
        <w:t>2</w:t>
      </w:r>
      <w:r w:rsidRPr="0070470B">
        <w:rPr>
          <w:rFonts w:ascii="David" w:hAnsi="David" w:cs="David"/>
          <w:rtl/>
        </w:rPr>
        <w:t>(א</w:t>
      </w:r>
      <w:r w:rsidR="00CC453A">
        <w:rPr>
          <w:rFonts w:ascii="David" w:hAnsi="David" w:cs="David" w:hint="cs"/>
          <w:rtl/>
        </w:rPr>
        <w:t>)</w:t>
      </w:r>
      <w:r w:rsidRPr="0070470B">
        <w:rPr>
          <w:rFonts w:ascii="David" w:hAnsi="David" w:cs="David"/>
          <w:rtl/>
        </w:rPr>
        <w:t>(21) ל</w:t>
      </w:r>
      <w:r w:rsidR="00CC453A" w:rsidRPr="00CC453A">
        <w:rPr>
          <w:rtl/>
        </w:rPr>
        <w:t xml:space="preserve"> </w:t>
      </w:r>
      <w:r w:rsidR="00CC453A" w:rsidRPr="00CC453A">
        <w:rPr>
          <w:rFonts w:ascii="David" w:hAnsi="David" w:cs="David"/>
          <w:b/>
          <w:bCs/>
          <w:rtl/>
        </w:rPr>
        <w:t>חוק הגנת הצרכן, תשמ"א-1981</w:t>
      </w:r>
      <w:r w:rsidR="00944A45">
        <w:rPr>
          <w:rFonts w:ascii="David" w:hAnsi="David" w:cs="David" w:hint="cs"/>
          <w:b/>
          <w:bCs/>
          <w:rtl/>
        </w:rPr>
        <w:t xml:space="preserve"> </w:t>
      </w:r>
      <w:r w:rsidR="00944A45">
        <w:rPr>
          <w:rFonts w:ascii="David" w:hAnsi="David" w:cs="David" w:hint="cs"/>
          <w:rtl/>
        </w:rPr>
        <w:t>(להלן: "</w:t>
      </w:r>
      <w:r w:rsidR="00944A45">
        <w:rPr>
          <w:rFonts w:ascii="David" w:hAnsi="David" w:cs="David" w:hint="cs"/>
          <w:b/>
          <w:bCs/>
          <w:rtl/>
        </w:rPr>
        <w:t>חוק הגנת הצרכן"</w:t>
      </w:r>
      <w:r w:rsidR="00944A45">
        <w:rPr>
          <w:rFonts w:ascii="David" w:hAnsi="David" w:cs="David" w:hint="cs"/>
          <w:rtl/>
        </w:rPr>
        <w:t>).</w:t>
      </w:r>
    </w:p>
    <w:p w14:paraId="141FA047" w14:textId="5567744B" w:rsidR="001A28D6" w:rsidRPr="00722422" w:rsidRDefault="001A28D6" w:rsidP="00F93F83">
      <w:pPr>
        <w:pStyle w:val="a7"/>
        <w:numPr>
          <w:ilvl w:val="0"/>
          <w:numId w:val="17"/>
        </w:numPr>
        <w:spacing w:after="120" w:line="360" w:lineRule="auto"/>
        <w:ind w:left="714" w:hanging="357"/>
        <w:jc w:val="both"/>
        <w:rPr>
          <w:rFonts w:ascii="David" w:hAnsi="David" w:cs="David"/>
          <w:lang w:eastAsia="en-US"/>
        </w:rPr>
      </w:pPr>
      <w:r w:rsidRPr="00722422">
        <w:rPr>
          <w:rFonts w:ascii="David" w:hAnsi="David" w:cs="David"/>
          <w:rtl/>
          <w:lang w:eastAsia="en-US"/>
        </w:rPr>
        <w:t xml:space="preserve">ראוי להדגיש, כי לעניין איסור ההטעיה הקבוע בסעיף 2 לחוק הגנת הצרכן, אין צורך להראות כוונה להטעות או אפילו עצימת עיניים, ודי בכך שהתנהגות העוסק עלולה להטעות </w:t>
      </w:r>
      <w:r w:rsidRPr="00722422">
        <w:rPr>
          <w:rFonts w:ascii="David" w:hAnsi="David" w:cs="David"/>
          <w:rtl/>
          <w:lang w:eastAsia="en-US"/>
        </w:rPr>
        <w:lastRenderedPageBreak/>
        <w:t>את הצרכן בכל עניין מהותי לעסקת המכר</w:t>
      </w:r>
      <w:r w:rsidR="00722422">
        <w:rPr>
          <w:rFonts w:ascii="David" w:hAnsi="David" w:cs="David" w:hint="cs"/>
          <w:rtl/>
          <w:lang w:eastAsia="en-US"/>
        </w:rPr>
        <w:t>, כמו למשל בענייננו כאן.</w:t>
      </w:r>
      <w:r w:rsidRPr="00722422">
        <w:rPr>
          <w:rFonts w:ascii="David" w:hAnsi="David" w:cs="David"/>
          <w:rtl/>
          <w:lang w:eastAsia="en-US"/>
        </w:rPr>
        <w:t xml:space="preserve"> ראו : בש"א (תל-אביב-יפו) 58066/99</w:t>
      </w:r>
      <w:r w:rsidR="0024357C" w:rsidRPr="00722422">
        <w:rPr>
          <w:rFonts w:ascii="David" w:hAnsi="David" w:cs="David"/>
          <w:rtl/>
          <w:lang w:eastAsia="en-US"/>
        </w:rPr>
        <w:t xml:space="preserve"> </w:t>
      </w:r>
      <w:r w:rsidRPr="00722422">
        <w:rPr>
          <w:rFonts w:ascii="David" w:hAnsi="David" w:cs="David"/>
          <w:b/>
          <w:bCs/>
          <w:rtl/>
          <w:lang w:eastAsia="en-US"/>
        </w:rPr>
        <w:t xml:space="preserve">יצחק </w:t>
      </w:r>
      <w:proofErr w:type="spellStart"/>
      <w:r w:rsidRPr="00722422">
        <w:rPr>
          <w:rFonts w:ascii="David" w:hAnsi="David" w:cs="David"/>
          <w:b/>
          <w:bCs/>
          <w:rtl/>
          <w:lang w:eastAsia="en-US"/>
        </w:rPr>
        <w:t>שלומוביץ</w:t>
      </w:r>
      <w:proofErr w:type="spellEnd"/>
      <w:r w:rsidRPr="00722422">
        <w:rPr>
          <w:rFonts w:ascii="David" w:hAnsi="David" w:cs="David"/>
          <w:b/>
          <w:bCs/>
          <w:rtl/>
          <w:lang w:eastAsia="en-US"/>
        </w:rPr>
        <w:t xml:space="preserve"> נ' סקאל דיוטי פרי בע"מ</w:t>
      </w:r>
      <w:r w:rsidRPr="00722422">
        <w:rPr>
          <w:rFonts w:ascii="David" w:hAnsi="David" w:cs="David"/>
          <w:rtl/>
          <w:lang w:eastAsia="en-US"/>
        </w:rPr>
        <w:t>; עמ' 33</w:t>
      </w:r>
      <w:r w:rsidR="00722422">
        <w:rPr>
          <w:rFonts w:ascii="David" w:hAnsi="David" w:cs="David" w:hint="cs"/>
          <w:rtl/>
          <w:lang w:eastAsia="en-US"/>
        </w:rPr>
        <w:t xml:space="preserve">.) </w:t>
      </w:r>
    </w:p>
    <w:p w14:paraId="5FB0E665" w14:textId="77777777" w:rsidR="00722422" w:rsidRDefault="00722422" w:rsidP="00722422">
      <w:pPr>
        <w:pStyle w:val="a7"/>
        <w:numPr>
          <w:ilvl w:val="0"/>
          <w:numId w:val="17"/>
        </w:numPr>
        <w:spacing w:after="120" w:line="360" w:lineRule="auto"/>
        <w:ind w:left="714" w:hanging="357"/>
        <w:jc w:val="both"/>
        <w:rPr>
          <w:rFonts w:ascii="David" w:hAnsi="David" w:cs="David"/>
        </w:rPr>
      </w:pPr>
      <w:r>
        <w:rPr>
          <w:rFonts w:ascii="David" w:hAnsi="David" w:cs="David" w:hint="cs"/>
          <w:rtl/>
        </w:rPr>
        <w:t>מתאימים לענייננו</w:t>
      </w:r>
      <w:r w:rsidRPr="0070470B">
        <w:rPr>
          <w:rFonts w:ascii="David" w:hAnsi="David" w:cs="David"/>
          <w:rtl/>
        </w:rPr>
        <w:t xml:space="preserve"> הגדרת 'ההטעיה' בספרו של </w:t>
      </w:r>
      <w:r>
        <w:rPr>
          <w:rFonts w:ascii="David" w:hAnsi="David" w:cs="David" w:hint="cs"/>
          <w:rtl/>
        </w:rPr>
        <w:t xml:space="preserve">המלומד </w:t>
      </w:r>
      <w:r w:rsidRPr="0070470B">
        <w:rPr>
          <w:rFonts w:ascii="David" w:hAnsi="David" w:cs="David"/>
          <w:rtl/>
        </w:rPr>
        <w:t xml:space="preserve">פרופ' </w:t>
      </w:r>
      <w:proofErr w:type="spellStart"/>
      <w:r w:rsidRPr="0070470B">
        <w:rPr>
          <w:rFonts w:ascii="David" w:hAnsi="David" w:cs="David"/>
          <w:rtl/>
        </w:rPr>
        <w:t>דויטש</w:t>
      </w:r>
      <w:proofErr w:type="spellEnd"/>
      <w:r w:rsidRPr="0070470B">
        <w:rPr>
          <w:rFonts w:ascii="David" w:hAnsi="David" w:cs="David"/>
          <w:rtl/>
        </w:rPr>
        <w:t xml:space="preserve"> </w:t>
      </w:r>
      <w:r w:rsidRPr="0070470B">
        <w:rPr>
          <w:rFonts w:ascii="David" w:hAnsi="David" w:cs="David"/>
          <w:b/>
          <w:bCs/>
          <w:rtl/>
        </w:rPr>
        <w:t>(</w:t>
      </w:r>
      <w:proofErr w:type="spellStart"/>
      <w:r w:rsidRPr="0070470B">
        <w:rPr>
          <w:rFonts w:ascii="David" w:hAnsi="David" w:cs="David"/>
          <w:b/>
          <w:bCs/>
          <w:rtl/>
        </w:rPr>
        <w:t>דויטש</w:t>
      </w:r>
      <w:proofErr w:type="spellEnd"/>
      <w:r w:rsidRPr="0070470B">
        <w:rPr>
          <w:rFonts w:ascii="David" w:hAnsi="David" w:cs="David"/>
          <w:b/>
          <w:bCs/>
          <w:rtl/>
        </w:rPr>
        <w:t xml:space="preserve"> ס.; 2012; דיני הגנת הצרכן; ההוצאה לאור של לשכת עורכי הדין; </w:t>
      </w:r>
      <w:r w:rsidRPr="0070470B">
        <w:rPr>
          <w:rFonts w:ascii="David" w:hAnsi="David" w:cs="David"/>
          <w:rtl/>
        </w:rPr>
        <w:t>כרך ב' ; עמ' 119 ואילך)</w:t>
      </w:r>
      <w:r>
        <w:rPr>
          <w:rFonts w:ascii="David" w:hAnsi="David" w:cs="David" w:hint="cs"/>
          <w:rtl/>
        </w:rPr>
        <w:t>:</w:t>
      </w:r>
      <w:r w:rsidRPr="0070470B">
        <w:rPr>
          <w:rFonts w:ascii="David" w:hAnsi="David" w:cs="David"/>
          <w:rtl/>
        </w:rPr>
        <w:t xml:space="preserve"> </w:t>
      </w:r>
    </w:p>
    <w:p w14:paraId="0D9DA3AD" w14:textId="77777777" w:rsidR="00722422" w:rsidRPr="00722422" w:rsidRDefault="00722422" w:rsidP="00722422">
      <w:pPr>
        <w:pStyle w:val="a7"/>
        <w:spacing w:after="120" w:line="360" w:lineRule="auto"/>
        <w:ind w:left="935"/>
        <w:jc w:val="both"/>
        <w:rPr>
          <w:rFonts w:ascii="David" w:hAnsi="David" w:cs="David"/>
          <w:b/>
          <w:bCs/>
          <w:rtl/>
        </w:rPr>
      </w:pPr>
      <w:r w:rsidRPr="00722422">
        <w:rPr>
          <w:rFonts w:ascii="David" w:hAnsi="David" w:cs="David"/>
          <w:b/>
          <w:bCs/>
          <w:rtl/>
        </w:rPr>
        <w:t xml:space="preserve">" הטעיה היא הצהרה כוזבת, כאשר יש פער בין הדברים הנאמרים או המוסתרים (הטעיה במחדל) לבין המציאות. מצג שווא פירושו הצגה לא נכונה של המציאות". </w:t>
      </w:r>
    </w:p>
    <w:p w14:paraId="163FA6A2" w14:textId="5C56EBB7" w:rsidR="00722422" w:rsidRPr="00722422" w:rsidRDefault="00722422" w:rsidP="00722422">
      <w:pPr>
        <w:spacing w:after="120" w:line="360" w:lineRule="auto"/>
        <w:ind w:left="720"/>
        <w:jc w:val="both"/>
        <w:rPr>
          <w:rFonts w:ascii="David" w:hAnsi="David" w:cs="David"/>
          <w:rtl/>
        </w:rPr>
      </w:pPr>
      <w:r w:rsidRPr="00722422">
        <w:rPr>
          <w:rFonts w:ascii="David" w:hAnsi="David" w:cs="David"/>
          <w:rtl/>
        </w:rPr>
        <w:t>הגדרה זו שאולה מהאמור ב-רע"א 2837/98</w:t>
      </w:r>
      <w:r w:rsidRPr="00722422">
        <w:rPr>
          <w:rFonts w:ascii="David" w:hAnsi="David" w:cs="David"/>
          <w:b/>
          <w:bCs/>
          <w:rtl/>
        </w:rPr>
        <w:t xml:space="preserve"> ארד נ' בזק החברה הישראלית לתקשורת בע"מ</w:t>
      </w:r>
      <w:r w:rsidRPr="00722422">
        <w:rPr>
          <w:rFonts w:ascii="David" w:hAnsi="David" w:cs="David"/>
          <w:rtl/>
        </w:rPr>
        <w:t xml:space="preserve">, פ"ד נד(1) 600 (2000). </w:t>
      </w:r>
    </w:p>
    <w:p w14:paraId="29444F17" w14:textId="77777777" w:rsidR="00722422" w:rsidRDefault="00722422" w:rsidP="00722422">
      <w:pPr>
        <w:pStyle w:val="a7"/>
        <w:numPr>
          <w:ilvl w:val="0"/>
          <w:numId w:val="17"/>
        </w:numPr>
        <w:spacing w:after="120" w:line="360" w:lineRule="auto"/>
        <w:ind w:left="714" w:hanging="357"/>
        <w:jc w:val="both"/>
        <w:rPr>
          <w:rFonts w:ascii="David" w:hAnsi="David" w:cs="David"/>
        </w:rPr>
      </w:pPr>
      <w:r w:rsidRPr="00722422">
        <w:rPr>
          <w:rFonts w:ascii="David" w:hAnsi="David" w:cs="David"/>
          <w:rtl/>
        </w:rPr>
        <w:t xml:space="preserve">יפה לעניין זה גם ההלכה שקבע בית המשפט ב-בש"א (מחוזי ת"א) 21769/03 </w:t>
      </w:r>
      <w:proofErr w:type="spellStart"/>
      <w:r w:rsidRPr="00722422">
        <w:rPr>
          <w:rFonts w:ascii="David" w:hAnsi="David" w:cs="David"/>
          <w:b/>
          <w:bCs/>
          <w:rtl/>
        </w:rPr>
        <w:t>רזניק</w:t>
      </w:r>
      <w:proofErr w:type="spellEnd"/>
      <w:r w:rsidRPr="00722422">
        <w:rPr>
          <w:rFonts w:ascii="David" w:hAnsi="David" w:cs="David"/>
          <w:b/>
          <w:bCs/>
          <w:rtl/>
        </w:rPr>
        <w:t xml:space="preserve"> נ' אל-על נתיבי אוויר לישראל בע"מ, </w:t>
      </w:r>
      <w:proofErr w:type="spellStart"/>
      <w:r w:rsidRPr="00722422">
        <w:rPr>
          <w:rFonts w:ascii="David" w:hAnsi="David" w:cs="David"/>
          <w:rtl/>
        </w:rPr>
        <w:t>ה"ש</w:t>
      </w:r>
      <w:proofErr w:type="spellEnd"/>
      <w:r w:rsidRPr="00722422">
        <w:rPr>
          <w:rFonts w:ascii="David" w:hAnsi="David" w:cs="David"/>
          <w:rtl/>
        </w:rPr>
        <w:t xml:space="preserve"> 109-110, פסקה 6</w:t>
      </w:r>
      <w:r>
        <w:rPr>
          <w:rFonts w:ascii="David" w:hAnsi="David" w:cs="David" w:hint="cs"/>
          <w:rtl/>
        </w:rPr>
        <w:t xml:space="preserve">: </w:t>
      </w:r>
    </w:p>
    <w:p w14:paraId="15BE59DA" w14:textId="661AB2A5" w:rsidR="00722422" w:rsidRPr="00722422" w:rsidRDefault="00722422" w:rsidP="00722422">
      <w:pPr>
        <w:pStyle w:val="a7"/>
        <w:spacing w:after="120" w:line="360" w:lineRule="auto"/>
        <w:ind w:left="935"/>
        <w:jc w:val="both"/>
        <w:rPr>
          <w:rFonts w:ascii="David" w:hAnsi="David" w:cs="David"/>
          <w:b/>
          <w:bCs/>
        </w:rPr>
      </w:pPr>
      <w:r w:rsidRPr="00722422">
        <w:rPr>
          <w:rFonts w:ascii="David" w:hAnsi="David" w:cs="David"/>
          <w:b/>
          <w:bCs/>
          <w:rtl/>
        </w:rPr>
        <w:t>" הטעיה היא מצב בו המטעה יוצר – במעשה או במחדל – מצג שווא לפיו תמונת העולם היא תמונה מסוימת – תמונה א', כאשר למעשה – תמונת העולם האמיתית היא שונה – תמונה ב'".</w:t>
      </w:r>
    </w:p>
    <w:p w14:paraId="6EC3EB7F" w14:textId="48075035" w:rsidR="001A28D6" w:rsidRPr="00944A45" w:rsidRDefault="001A28D6" w:rsidP="000A163D">
      <w:pPr>
        <w:pStyle w:val="a7"/>
        <w:numPr>
          <w:ilvl w:val="0"/>
          <w:numId w:val="17"/>
        </w:numPr>
        <w:spacing w:after="120" w:line="360" w:lineRule="auto"/>
        <w:ind w:left="714" w:hanging="357"/>
        <w:jc w:val="both"/>
        <w:rPr>
          <w:rFonts w:ascii="David" w:hAnsi="David" w:cs="David"/>
        </w:rPr>
      </w:pPr>
      <w:r w:rsidRPr="00944A45">
        <w:rPr>
          <w:rFonts w:ascii="David" w:hAnsi="David" w:cs="David"/>
          <w:rtl/>
        </w:rPr>
        <w:t>לאמור; ככול שהנתבעת</w:t>
      </w:r>
      <w:r w:rsidR="006709BE" w:rsidRPr="00944A45">
        <w:rPr>
          <w:rFonts w:ascii="David" w:hAnsi="David" w:cs="David" w:hint="cs"/>
          <w:rtl/>
        </w:rPr>
        <w:t xml:space="preserve"> </w:t>
      </w:r>
      <w:r w:rsidRPr="00944A45">
        <w:rPr>
          <w:rFonts w:ascii="David" w:hAnsi="David" w:cs="David"/>
          <w:rtl/>
        </w:rPr>
        <w:t>העלימה ב'כוונת מכוון' מהתובע</w:t>
      </w:r>
      <w:r w:rsidR="00AA3970" w:rsidRPr="00944A45">
        <w:rPr>
          <w:rFonts w:ascii="David" w:hAnsi="David" w:cs="David"/>
          <w:rtl/>
        </w:rPr>
        <w:t>ת</w:t>
      </w:r>
      <w:r w:rsidRPr="00944A45">
        <w:rPr>
          <w:rFonts w:ascii="David" w:hAnsi="David" w:cs="David"/>
          <w:rtl/>
        </w:rPr>
        <w:t xml:space="preserve"> את המידע אודות תנאי ביטול העסקה, אזי ברי כי חלים על התנהלותה המתוארת לעיל, סעיפים 15 ו-18 לחוק החוזים (חלק כללי) </w:t>
      </w:r>
      <w:proofErr w:type="spellStart"/>
      <w:r w:rsidRPr="00944A45">
        <w:rPr>
          <w:rFonts w:ascii="David" w:hAnsi="David" w:cs="David"/>
          <w:rtl/>
        </w:rPr>
        <w:t>התשל"ג</w:t>
      </w:r>
      <w:proofErr w:type="spellEnd"/>
      <w:r w:rsidRPr="00944A45">
        <w:rPr>
          <w:rFonts w:ascii="David" w:hAnsi="David" w:cs="David"/>
          <w:rtl/>
        </w:rPr>
        <w:t xml:space="preserve"> 1973 (להלן : "</w:t>
      </w:r>
      <w:r w:rsidRPr="00944A45">
        <w:rPr>
          <w:rFonts w:ascii="David" w:hAnsi="David" w:cs="David"/>
          <w:b/>
          <w:bCs/>
          <w:rtl/>
        </w:rPr>
        <w:t>חוק החוזים</w:t>
      </w:r>
      <w:r w:rsidRPr="00944A45">
        <w:rPr>
          <w:rFonts w:ascii="David" w:hAnsi="David" w:cs="David"/>
          <w:rtl/>
        </w:rPr>
        <w:t>") שעניינם 'הטעיה'</w:t>
      </w:r>
      <w:r w:rsidR="0024357C" w:rsidRPr="00944A45">
        <w:rPr>
          <w:rFonts w:ascii="David" w:hAnsi="David" w:cs="David"/>
          <w:rtl/>
        </w:rPr>
        <w:t xml:space="preserve"> </w:t>
      </w:r>
      <w:r w:rsidRPr="00944A45">
        <w:rPr>
          <w:rFonts w:ascii="David" w:hAnsi="David" w:cs="David"/>
          <w:rtl/>
        </w:rPr>
        <w:t>ו-'עושק', ובכך קמה לתובעת הזכות לביטול העסקה המעוגנת בסעיפים 20-22 לחוק החוזים. תחולת חוק החוזים על התביעה דנן, לצד הוראות חוק הגנת הצרכן והתקנות שהותקנו מכוחו, מעוגנת בסעיף 41 לחוק הגנת הצרכן.</w:t>
      </w:r>
    </w:p>
    <w:p w14:paraId="2B5CA743" w14:textId="77777777" w:rsidR="00614ACA" w:rsidRPr="0070470B" w:rsidRDefault="00F82204" w:rsidP="00F93F83">
      <w:pPr>
        <w:pStyle w:val="a7"/>
        <w:numPr>
          <w:ilvl w:val="0"/>
          <w:numId w:val="17"/>
        </w:numPr>
        <w:spacing w:after="120" w:line="360" w:lineRule="auto"/>
        <w:ind w:left="714" w:hanging="357"/>
        <w:jc w:val="both"/>
        <w:rPr>
          <w:rFonts w:ascii="David" w:hAnsi="David" w:cs="David"/>
        </w:rPr>
      </w:pPr>
      <w:r w:rsidRPr="0070470B">
        <w:rPr>
          <w:rFonts w:ascii="David" w:hAnsi="David" w:cs="David"/>
          <w:rtl/>
        </w:rPr>
        <w:t>יצוין, כי ההטעיה דלעיל, לכשעצמה, מקימה לתובע</w:t>
      </w:r>
      <w:r w:rsidR="004E3F71" w:rsidRPr="0070470B">
        <w:rPr>
          <w:rFonts w:ascii="David" w:hAnsi="David" w:cs="David"/>
          <w:rtl/>
        </w:rPr>
        <w:t>ת</w:t>
      </w:r>
      <w:r w:rsidRPr="0070470B">
        <w:rPr>
          <w:rFonts w:ascii="David" w:hAnsi="David" w:cs="David"/>
          <w:rtl/>
        </w:rPr>
        <w:t xml:space="preserve"> את הזכות לקבלת סעדים מכוח חוק הגנת הצרכן, לרבות הזכות לביטול העסקה מכוח סעיף 32 והזכות לתבוע פיצויים בגין כל נזק שנגרם ל</w:t>
      </w:r>
      <w:r w:rsidR="004E3F71" w:rsidRPr="0070470B">
        <w:rPr>
          <w:rFonts w:ascii="David" w:hAnsi="David" w:cs="David"/>
          <w:rtl/>
        </w:rPr>
        <w:t>ה</w:t>
      </w:r>
      <w:r w:rsidRPr="0070470B">
        <w:rPr>
          <w:rFonts w:ascii="David" w:hAnsi="David" w:cs="David"/>
          <w:rtl/>
        </w:rPr>
        <w:t xml:space="preserve"> עקב הטעיית</w:t>
      </w:r>
      <w:r w:rsidR="004E3F71" w:rsidRPr="0070470B">
        <w:rPr>
          <w:rFonts w:ascii="David" w:hAnsi="David" w:cs="David"/>
          <w:rtl/>
        </w:rPr>
        <w:t>ה</w:t>
      </w:r>
      <w:r w:rsidRPr="0070470B">
        <w:rPr>
          <w:rFonts w:ascii="David" w:hAnsi="David" w:cs="David"/>
          <w:rtl/>
        </w:rPr>
        <w:t>, מכוח סעיף 31 לחוק הנ"ל.</w:t>
      </w:r>
      <w:r w:rsidR="00614ACA" w:rsidRPr="0070470B">
        <w:rPr>
          <w:rFonts w:ascii="David" w:hAnsi="David" w:cs="David"/>
          <w:rtl/>
        </w:rPr>
        <w:t xml:space="preserve"> </w:t>
      </w:r>
    </w:p>
    <w:p w14:paraId="1C896ED0" w14:textId="34C3CC8F" w:rsidR="003B0E5E" w:rsidRPr="0070470B" w:rsidRDefault="003B0E5E" w:rsidP="00F93F83">
      <w:pPr>
        <w:pStyle w:val="a7"/>
        <w:numPr>
          <w:ilvl w:val="0"/>
          <w:numId w:val="17"/>
        </w:numPr>
        <w:spacing w:after="120" w:line="360" w:lineRule="auto"/>
        <w:ind w:left="714" w:hanging="357"/>
        <w:jc w:val="both"/>
        <w:rPr>
          <w:rFonts w:ascii="David" w:hAnsi="David" w:cs="David"/>
        </w:rPr>
      </w:pPr>
      <w:r w:rsidRPr="0070470B">
        <w:rPr>
          <w:rFonts w:ascii="David" w:hAnsi="David" w:cs="David"/>
          <w:rtl/>
        </w:rPr>
        <w:t>בנסיבות דלעיל, ברי כי התנהלות הנתבע</w:t>
      </w:r>
      <w:r w:rsidR="001A28D6" w:rsidRPr="0070470B">
        <w:rPr>
          <w:rFonts w:ascii="David" w:hAnsi="David" w:cs="David"/>
          <w:rtl/>
        </w:rPr>
        <w:t>ת</w:t>
      </w:r>
      <w:r w:rsidRPr="0070470B">
        <w:rPr>
          <w:rFonts w:ascii="David" w:hAnsi="David" w:cs="David"/>
          <w:rtl/>
        </w:rPr>
        <w:t xml:space="preserve"> כלפי התובע</w:t>
      </w:r>
      <w:r w:rsidR="004E3F71" w:rsidRPr="0070470B">
        <w:rPr>
          <w:rFonts w:ascii="David" w:hAnsi="David" w:cs="David"/>
          <w:rtl/>
        </w:rPr>
        <w:t>ת</w:t>
      </w:r>
      <w:r w:rsidRPr="0070470B">
        <w:rPr>
          <w:rFonts w:ascii="David" w:hAnsi="David" w:cs="David"/>
          <w:rtl/>
        </w:rPr>
        <w:t xml:space="preserve"> נגועה בחוסר תום-לב, בניגוד לסעיף 12 ו- 39 לחוק החוזים </w:t>
      </w:r>
    </w:p>
    <w:p w14:paraId="6F0A3D39" w14:textId="4438E19D" w:rsidR="00870555" w:rsidRPr="0070470B" w:rsidRDefault="00870555" w:rsidP="00F93F83">
      <w:pPr>
        <w:pStyle w:val="a7"/>
        <w:numPr>
          <w:ilvl w:val="0"/>
          <w:numId w:val="17"/>
        </w:numPr>
        <w:spacing w:after="120" w:line="360" w:lineRule="auto"/>
        <w:ind w:left="714" w:hanging="357"/>
        <w:jc w:val="both"/>
        <w:rPr>
          <w:rFonts w:ascii="David" w:hAnsi="David" w:cs="David"/>
        </w:rPr>
      </w:pPr>
      <w:r w:rsidRPr="0070470B">
        <w:rPr>
          <w:rFonts w:ascii="David" w:hAnsi="David" w:cs="David"/>
          <w:rtl/>
        </w:rPr>
        <w:t>ההפרה הנ"ל מהווה 'הפרה יסודית' כהגדרתה בסעיף 6 ל</w:t>
      </w:r>
      <w:r w:rsidRPr="00722422">
        <w:rPr>
          <w:rFonts w:ascii="David" w:hAnsi="David" w:cs="David"/>
          <w:b/>
          <w:bCs/>
          <w:rtl/>
        </w:rPr>
        <w:t>חוק החוזים (תרופות בשל הפרת חוזה),</w:t>
      </w:r>
      <w:r w:rsidR="0024357C" w:rsidRPr="00722422">
        <w:rPr>
          <w:rFonts w:ascii="David" w:hAnsi="David" w:cs="David"/>
          <w:b/>
          <w:bCs/>
          <w:rtl/>
        </w:rPr>
        <w:t xml:space="preserve"> </w:t>
      </w:r>
      <w:r w:rsidRPr="00722422">
        <w:rPr>
          <w:rFonts w:ascii="David" w:hAnsi="David" w:cs="David"/>
          <w:b/>
          <w:bCs/>
          <w:rtl/>
        </w:rPr>
        <w:t>התשל"א-1970</w:t>
      </w:r>
      <w:r w:rsidRPr="0070470B">
        <w:rPr>
          <w:rFonts w:ascii="David" w:hAnsi="David" w:cs="David"/>
          <w:rtl/>
        </w:rPr>
        <w:t>, וזו מקימה לתובע</w:t>
      </w:r>
      <w:r w:rsidR="004E3F71" w:rsidRPr="0070470B">
        <w:rPr>
          <w:rFonts w:ascii="David" w:hAnsi="David" w:cs="David"/>
          <w:rtl/>
        </w:rPr>
        <w:t>ת</w:t>
      </w:r>
      <w:r w:rsidRPr="0070470B">
        <w:rPr>
          <w:rFonts w:ascii="David" w:hAnsi="David" w:cs="David"/>
          <w:rtl/>
        </w:rPr>
        <w:t xml:space="preserve"> את הזכות לתרופות המנויות בסעיפים 7 אילך לחוק זה.</w:t>
      </w:r>
    </w:p>
    <w:p w14:paraId="1609A1BE" w14:textId="77777777" w:rsidR="00A34293" w:rsidRPr="0070470B" w:rsidRDefault="00A34293" w:rsidP="00F93F83">
      <w:pPr>
        <w:spacing w:line="360" w:lineRule="auto"/>
        <w:jc w:val="both"/>
        <w:rPr>
          <w:rFonts w:ascii="David" w:hAnsi="David" w:cs="David"/>
          <w:b/>
          <w:bCs/>
          <w:u w:val="single"/>
          <w:rtl/>
        </w:rPr>
      </w:pPr>
      <w:proofErr w:type="spellStart"/>
      <w:r w:rsidRPr="0070470B">
        <w:rPr>
          <w:rFonts w:ascii="David" w:hAnsi="David" w:cs="David"/>
          <w:b/>
          <w:bCs/>
          <w:u w:val="single"/>
          <w:rtl/>
        </w:rPr>
        <w:t>הסעדים</w:t>
      </w:r>
      <w:proofErr w:type="spellEnd"/>
    </w:p>
    <w:p w14:paraId="0A8EBDA9" w14:textId="77777777" w:rsidR="00A34293" w:rsidRPr="0070470B" w:rsidRDefault="00A34293" w:rsidP="00F93F83">
      <w:pPr>
        <w:pStyle w:val="a7"/>
        <w:numPr>
          <w:ilvl w:val="0"/>
          <w:numId w:val="17"/>
        </w:numPr>
        <w:spacing w:after="120" w:line="360" w:lineRule="auto"/>
        <w:ind w:left="714" w:hanging="357"/>
        <w:jc w:val="both"/>
        <w:rPr>
          <w:rFonts w:ascii="David" w:hAnsi="David" w:cs="David"/>
          <w:rtl/>
        </w:rPr>
      </w:pPr>
      <w:r w:rsidRPr="0070470B">
        <w:rPr>
          <w:rFonts w:ascii="David" w:hAnsi="David" w:cs="David"/>
          <w:rtl/>
        </w:rPr>
        <w:t>לאור האמור לעיל, מתבקש ביהמ"ש הנכבד להורות כדלקמן:</w:t>
      </w:r>
    </w:p>
    <w:p w14:paraId="210EA263" w14:textId="59365CF2" w:rsidR="00A34293" w:rsidRPr="0070470B" w:rsidRDefault="00A34293" w:rsidP="00F93F83">
      <w:pPr>
        <w:pStyle w:val="20"/>
        <w:numPr>
          <w:ilvl w:val="1"/>
          <w:numId w:val="5"/>
        </w:numPr>
        <w:rPr>
          <w:rFonts w:ascii="David" w:hAnsi="David"/>
        </w:rPr>
      </w:pPr>
      <w:r w:rsidRPr="0070470B">
        <w:rPr>
          <w:rFonts w:ascii="David" w:hAnsi="David"/>
          <w:rtl/>
        </w:rPr>
        <w:t>ליתן צו כנגד הנתבעת</w:t>
      </w:r>
      <w:r w:rsidR="002C5B75" w:rsidRPr="0070470B">
        <w:rPr>
          <w:rFonts w:ascii="David" w:hAnsi="David"/>
          <w:rtl/>
        </w:rPr>
        <w:t xml:space="preserve">, </w:t>
      </w:r>
      <w:r w:rsidRPr="0070470B">
        <w:rPr>
          <w:rFonts w:ascii="David" w:hAnsi="David"/>
          <w:rtl/>
        </w:rPr>
        <w:t>המורה על ביטול העסקה עם התובע</w:t>
      </w:r>
      <w:r w:rsidR="00124B1D" w:rsidRPr="0070470B">
        <w:rPr>
          <w:rFonts w:ascii="David" w:hAnsi="David"/>
          <w:rtl/>
        </w:rPr>
        <w:t>ת</w:t>
      </w:r>
      <w:r w:rsidRPr="0070470B">
        <w:rPr>
          <w:rFonts w:ascii="David" w:hAnsi="David"/>
          <w:rtl/>
        </w:rPr>
        <w:t>, והמחייב אות</w:t>
      </w:r>
      <w:r w:rsidR="00204539" w:rsidRPr="0070470B">
        <w:rPr>
          <w:rFonts w:ascii="David" w:hAnsi="David"/>
          <w:rtl/>
        </w:rPr>
        <w:t>ה</w:t>
      </w:r>
      <w:r w:rsidRPr="0070470B">
        <w:rPr>
          <w:rFonts w:ascii="David" w:hAnsi="David"/>
          <w:rtl/>
        </w:rPr>
        <w:t xml:space="preserve"> להשיב ל</w:t>
      </w:r>
      <w:r w:rsidR="00124B1D" w:rsidRPr="0070470B">
        <w:rPr>
          <w:rFonts w:ascii="David" w:hAnsi="David"/>
          <w:rtl/>
        </w:rPr>
        <w:t>ה</w:t>
      </w:r>
      <w:r w:rsidR="003B60A9" w:rsidRPr="0070470B">
        <w:rPr>
          <w:rFonts w:ascii="David" w:hAnsi="David"/>
          <w:rtl/>
        </w:rPr>
        <w:t xml:space="preserve"> </w:t>
      </w:r>
      <w:r w:rsidRPr="0070470B">
        <w:rPr>
          <w:rFonts w:ascii="David" w:hAnsi="David"/>
          <w:rtl/>
        </w:rPr>
        <w:t>את</w:t>
      </w:r>
      <w:r w:rsidR="0024357C" w:rsidRPr="0070470B">
        <w:rPr>
          <w:rFonts w:ascii="David" w:hAnsi="David"/>
          <w:rtl/>
        </w:rPr>
        <w:t xml:space="preserve"> </w:t>
      </w:r>
      <w:r w:rsidRPr="0070470B">
        <w:rPr>
          <w:rFonts w:ascii="David" w:hAnsi="David"/>
          <w:rtl/>
        </w:rPr>
        <w:t>ה</w:t>
      </w:r>
      <w:r w:rsidR="003B60A9" w:rsidRPr="0070470B">
        <w:rPr>
          <w:rFonts w:ascii="David" w:hAnsi="David"/>
          <w:rtl/>
        </w:rPr>
        <w:t>תמורה עבור העסקה</w:t>
      </w:r>
      <w:r w:rsidR="00491EBA" w:rsidRPr="0070470B">
        <w:rPr>
          <w:rFonts w:ascii="David" w:hAnsi="David"/>
          <w:rtl/>
        </w:rPr>
        <w:t xml:space="preserve"> בסך </w:t>
      </w:r>
      <w:permStart w:id="1609853841" w:edGrp="everyone"/>
      <w:r w:rsidR="00491EBA" w:rsidRPr="0070470B">
        <w:rPr>
          <w:rFonts w:ascii="David" w:hAnsi="David"/>
          <w:rtl/>
        </w:rPr>
        <w:t>________</w:t>
      </w:r>
      <w:r w:rsidR="006709BE">
        <w:rPr>
          <w:rFonts w:ascii="David" w:hAnsi="David" w:hint="cs"/>
          <w:rtl/>
        </w:rPr>
        <w:t xml:space="preserve"> </w:t>
      </w:r>
      <w:permEnd w:id="1609853841"/>
      <w:r w:rsidR="006709BE">
        <w:rPr>
          <w:rFonts w:ascii="David" w:hAnsi="David" w:hint="cs"/>
          <w:rtl/>
        </w:rPr>
        <w:t>₪</w:t>
      </w:r>
      <w:r w:rsidR="00944A45">
        <w:rPr>
          <w:rFonts w:ascii="David" w:hAnsi="David" w:hint="cs"/>
          <w:rtl/>
        </w:rPr>
        <w:t>.</w:t>
      </w:r>
    </w:p>
    <w:p w14:paraId="56161565" w14:textId="164BAADE" w:rsidR="00491EBA" w:rsidRPr="0070470B" w:rsidRDefault="00A34293" w:rsidP="00F93F83">
      <w:pPr>
        <w:pStyle w:val="20"/>
        <w:numPr>
          <w:ilvl w:val="1"/>
          <w:numId w:val="5"/>
        </w:numPr>
        <w:rPr>
          <w:rFonts w:ascii="David" w:hAnsi="David"/>
        </w:rPr>
      </w:pPr>
      <w:r w:rsidRPr="0070470B">
        <w:rPr>
          <w:rFonts w:ascii="David" w:hAnsi="David"/>
          <w:rtl/>
        </w:rPr>
        <w:t>בנוסף, לחייב את הנתבעת</w:t>
      </w:r>
      <w:r w:rsidR="00491EBA" w:rsidRPr="0070470B">
        <w:rPr>
          <w:rFonts w:ascii="David" w:hAnsi="David"/>
          <w:rtl/>
        </w:rPr>
        <w:t xml:space="preserve"> לשלם לתובעת</w:t>
      </w:r>
      <w:r w:rsidR="0024357C" w:rsidRPr="0070470B">
        <w:rPr>
          <w:rFonts w:ascii="David" w:hAnsi="David"/>
          <w:rtl/>
        </w:rPr>
        <w:t xml:space="preserve"> </w:t>
      </w:r>
      <w:r w:rsidR="00491EBA" w:rsidRPr="0070470B">
        <w:rPr>
          <w:rFonts w:ascii="David" w:hAnsi="David"/>
          <w:rtl/>
        </w:rPr>
        <w:t xml:space="preserve">סך של </w:t>
      </w:r>
      <w:permStart w:id="63789545" w:edGrp="everyone"/>
      <w:r w:rsidR="00944A45">
        <w:rPr>
          <w:rFonts w:ascii="David" w:hAnsi="David" w:hint="cs"/>
          <w:rtl/>
        </w:rPr>
        <w:t>_____</w:t>
      </w:r>
      <w:r w:rsidR="00491EBA" w:rsidRPr="0070470B">
        <w:rPr>
          <w:rFonts w:ascii="David" w:hAnsi="David"/>
          <w:rtl/>
        </w:rPr>
        <w:t xml:space="preserve"> </w:t>
      </w:r>
      <w:permEnd w:id="63789545"/>
      <w:r w:rsidR="00491EBA" w:rsidRPr="0070470B">
        <w:rPr>
          <w:rFonts w:ascii="David" w:hAnsi="David"/>
          <w:rtl/>
        </w:rPr>
        <w:t>₪ בגין עוגמת הנפש והטרחה שנגרמו לה בשל התנהלותה של התובעת</w:t>
      </w:r>
      <w:r w:rsidR="0024357C" w:rsidRPr="0070470B">
        <w:rPr>
          <w:rFonts w:ascii="David" w:hAnsi="David"/>
          <w:rtl/>
        </w:rPr>
        <w:t>,</w:t>
      </w:r>
      <w:r w:rsidR="00491EBA" w:rsidRPr="0070470B">
        <w:rPr>
          <w:rFonts w:ascii="David" w:hAnsi="David"/>
          <w:rtl/>
        </w:rPr>
        <w:t xml:space="preserve"> והזדקקותה של התובעת לסיועה של המועצה הישראלית לצרכנות בטיפול בעניינה</w:t>
      </w:r>
      <w:r w:rsidR="0024357C" w:rsidRPr="0070470B">
        <w:rPr>
          <w:rFonts w:ascii="David" w:hAnsi="David"/>
          <w:rtl/>
        </w:rPr>
        <w:t>,</w:t>
      </w:r>
      <w:r w:rsidR="00491EBA" w:rsidRPr="0070470B">
        <w:rPr>
          <w:rFonts w:ascii="David" w:hAnsi="David"/>
          <w:rtl/>
        </w:rPr>
        <w:t xml:space="preserve"> לרבות בניסוח כתב תביעה זה. </w:t>
      </w:r>
    </w:p>
    <w:p w14:paraId="2B12D1A5" w14:textId="3264EE18" w:rsidR="00A34293" w:rsidRDefault="00491EBA" w:rsidP="00F93F83">
      <w:pPr>
        <w:pStyle w:val="20"/>
        <w:numPr>
          <w:ilvl w:val="1"/>
          <w:numId w:val="5"/>
        </w:numPr>
        <w:rPr>
          <w:rFonts w:ascii="David" w:hAnsi="David"/>
        </w:rPr>
      </w:pPr>
      <w:r w:rsidRPr="0070470B">
        <w:rPr>
          <w:rFonts w:ascii="David" w:hAnsi="David"/>
          <w:rtl/>
        </w:rPr>
        <w:lastRenderedPageBreak/>
        <w:t>לחייב הנתבעת</w:t>
      </w:r>
      <w:r w:rsidR="0024357C" w:rsidRPr="0070470B">
        <w:rPr>
          <w:rFonts w:ascii="David" w:hAnsi="David"/>
          <w:rtl/>
        </w:rPr>
        <w:t xml:space="preserve"> </w:t>
      </w:r>
      <w:r w:rsidR="00A34293" w:rsidRPr="0070470B">
        <w:rPr>
          <w:rFonts w:ascii="David" w:hAnsi="David"/>
          <w:rtl/>
        </w:rPr>
        <w:t xml:space="preserve">בהוצאות משפט, בתוספת הפרשי ריבית והצמדה כדין, מיום הגשת התביעה ועד למועד התשלום בפועל. </w:t>
      </w:r>
    </w:p>
    <w:p w14:paraId="650EE855" w14:textId="77777777" w:rsidR="00944A45" w:rsidRPr="0070470B" w:rsidRDefault="00944A45" w:rsidP="00944A45">
      <w:pPr>
        <w:pStyle w:val="20"/>
        <w:ind w:left="1069" w:firstLine="0"/>
        <w:rPr>
          <w:rFonts w:ascii="David" w:hAnsi="David"/>
        </w:rPr>
      </w:pPr>
    </w:p>
    <w:p w14:paraId="0C017E76" w14:textId="77777777" w:rsidR="00A34293" w:rsidRPr="0070470B" w:rsidRDefault="00A34293" w:rsidP="00F93F83">
      <w:pPr>
        <w:pStyle w:val="a7"/>
        <w:numPr>
          <w:ilvl w:val="0"/>
          <w:numId w:val="17"/>
        </w:numPr>
        <w:spacing w:after="120" w:line="360" w:lineRule="auto"/>
        <w:ind w:left="714" w:hanging="357"/>
        <w:jc w:val="both"/>
        <w:rPr>
          <w:rFonts w:ascii="David" w:hAnsi="David" w:cs="David"/>
        </w:rPr>
      </w:pPr>
      <w:r w:rsidRPr="0070470B">
        <w:rPr>
          <w:rFonts w:ascii="David" w:hAnsi="David" w:cs="David"/>
          <w:rtl/>
        </w:rPr>
        <w:t>התובע</w:t>
      </w:r>
      <w:r w:rsidR="00124B1D" w:rsidRPr="0070470B">
        <w:rPr>
          <w:rFonts w:ascii="David" w:hAnsi="David" w:cs="David"/>
          <w:rtl/>
        </w:rPr>
        <w:t>ת</w:t>
      </w:r>
      <w:r w:rsidRPr="0070470B">
        <w:rPr>
          <w:rFonts w:ascii="David" w:hAnsi="David" w:cs="David"/>
          <w:rtl/>
        </w:rPr>
        <w:t xml:space="preserve"> מצהיר</w:t>
      </w:r>
      <w:r w:rsidR="00124B1D" w:rsidRPr="0070470B">
        <w:rPr>
          <w:rFonts w:ascii="David" w:hAnsi="David" w:cs="David"/>
          <w:rtl/>
        </w:rPr>
        <w:t>ה</w:t>
      </w:r>
      <w:r w:rsidRPr="0070470B">
        <w:rPr>
          <w:rFonts w:ascii="David" w:hAnsi="David" w:cs="David"/>
          <w:rtl/>
        </w:rPr>
        <w:t xml:space="preserve"> כי, </w:t>
      </w:r>
      <w:r w:rsidR="00D80FFC" w:rsidRPr="0070470B">
        <w:rPr>
          <w:rFonts w:ascii="David" w:hAnsi="David" w:cs="David"/>
          <w:rtl/>
        </w:rPr>
        <w:t>ה</w:t>
      </w:r>
      <w:r w:rsidR="00124B1D" w:rsidRPr="0070470B">
        <w:rPr>
          <w:rFonts w:ascii="David" w:hAnsi="David" w:cs="David"/>
          <w:rtl/>
        </w:rPr>
        <w:t>י</w:t>
      </w:r>
      <w:r w:rsidR="00D80FFC" w:rsidRPr="0070470B">
        <w:rPr>
          <w:rFonts w:ascii="David" w:hAnsi="David" w:cs="David"/>
          <w:rtl/>
        </w:rPr>
        <w:t xml:space="preserve">א </w:t>
      </w:r>
      <w:r w:rsidRPr="0070470B">
        <w:rPr>
          <w:rFonts w:ascii="David" w:hAnsi="David" w:cs="David"/>
          <w:rtl/>
        </w:rPr>
        <w:t>לא הגיש</w:t>
      </w:r>
      <w:r w:rsidR="00124B1D" w:rsidRPr="0070470B">
        <w:rPr>
          <w:rFonts w:ascii="David" w:hAnsi="David" w:cs="David"/>
          <w:rtl/>
        </w:rPr>
        <w:t>ה</w:t>
      </w:r>
      <w:r w:rsidRPr="0070470B">
        <w:rPr>
          <w:rFonts w:ascii="David" w:hAnsi="David" w:cs="David"/>
          <w:rtl/>
        </w:rPr>
        <w:t xml:space="preserve"> בשנה זו יותר מחמש תביעות בבימ"ש זה.</w:t>
      </w:r>
    </w:p>
    <w:p w14:paraId="305D2E57" w14:textId="6742B153" w:rsidR="00A34293" w:rsidRPr="0070470B" w:rsidRDefault="00A34293" w:rsidP="00F93F83">
      <w:pPr>
        <w:pStyle w:val="a7"/>
        <w:numPr>
          <w:ilvl w:val="0"/>
          <w:numId w:val="17"/>
        </w:numPr>
        <w:spacing w:after="120" w:line="360" w:lineRule="auto"/>
        <w:ind w:left="714" w:hanging="357"/>
        <w:jc w:val="both"/>
        <w:rPr>
          <w:rFonts w:ascii="David" w:hAnsi="David" w:cs="David"/>
        </w:rPr>
      </w:pPr>
      <w:r w:rsidRPr="0070470B">
        <w:rPr>
          <w:rFonts w:ascii="David" w:hAnsi="David" w:cs="David"/>
          <w:rtl/>
        </w:rPr>
        <w:t xml:space="preserve">לבית המשפט הנכבד הסמכות העניינית והמקומית לדון בתביעה, מכוח תקנה 2(2) לתקנות </w:t>
      </w:r>
      <w:r w:rsidRPr="00944A45">
        <w:rPr>
          <w:rFonts w:ascii="David" w:hAnsi="David" w:cs="David"/>
          <w:b/>
          <w:bCs/>
          <w:rtl/>
        </w:rPr>
        <w:t>שיפוט בתביעות קטנות (סדרי דין), תשל"ז-1976</w:t>
      </w:r>
      <w:r w:rsidR="0024357C" w:rsidRPr="00944A45">
        <w:rPr>
          <w:rFonts w:ascii="David" w:hAnsi="David" w:cs="David"/>
          <w:b/>
          <w:bCs/>
          <w:rtl/>
        </w:rPr>
        <w:t>.</w:t>
      </w:r>
    </w:p>
    <w:p w14:paraId="034CB8EB" w14:textId="77777777" w:rsidR="00E34E3E" w:rsidRDefault="00E34E3E" w:rsidP="00F93F83">
      <w:pPr>
        <w:pStyle w:val="20"/>
        <w:spacing w:after="120"/>
        <w:ind w:left="706" w:firstLine="40"/>
        <w:rPr>
          <w:rFonts w:ascii="David" w:hAnsi="David"/>
          <w:rtl/>
        </w:rPr>
      </w:pPr>
    </w:p>
    <w:p w14:paraId="193DE957" w14:textId="77777777" w:rsidR="00E34E3E" w:rsidRDefault="00E34E3E" w:rsidP="00F93F83">
      <w:pPr>
        <w:pStyle w:val="20"/>
        <w:spacing w:after="120"/>
        <w:ind w:left="706" w:firstLine="40"/>
        <w:rPr>
          <w:rFonts w:ascii="David" w:hAnsi="David"/>
          <w:rtl/>
        </w:rPr>
      </w:pPr>
    </w:p>
    <w:p w14:paraId="2451E335" w14:textId="77777777" w:rsidR="00E34E3E" w:rsidRDefault="00E34E3E" w:rsidP="00F93F83">
      <w:pPr>
        <w:pStyle w:val="20"/>
        <w:spacing w:after="120"/>
        <w:ind w:left="706" w:firstLine="40"/>
        <w:rPr>
          <w:rFonts w:ascii="David" w:hAnsi="David"/>
          <w:rtl/>
        </w:rPr>
      </w:pPr>
    </w:p>
    <w:p w14:paraId="01C77F4C" w14:textId="786D80D1" w:rsidR="00A34293" w:rsidRPr="0070470B" w:rsidRDefault="00EA735B" w:rsidP="00EA735B">
      <w:pPr>
        <w:pStyle w:val="20"/>
        <w:spacing w:after="120"/>
        <w:ind w:left="706" w:firstLine="40"/>
        <w:jc w:val="right"/>
        <w:rPr>
          <w:rFonts w:ascii="David" w:hAnsi="David"/>
          <w:rtl/>
        </w:rPr>
      </w:pPr>
      <w:permStart w:id="229003065" w:edGrp="everyone"/>
      <w:r>
        <w:rPr>
          <w:rFonts w:ascii="David" w:hAnsi="David" w:hint="cs"/>
          <w:rtl/>
        </w:rPr>
        <w:t>_________________</w:t>
      </w:r>
      <w:permEnd w:id="229003065"/>
    </w:p>
    <w:p w14:paraId="5D6B4938" w14:textId="55D7C635" w:rsidR="00A34293" w:rsidRPr="0070470B" w:rsidRDefault="0024357C" w:rsidP="00EA735B">
      <w:pPr>
        <w:pStyle w:val="20"/>
        <w:spacing w:after="120"/>
        <w:ind w:left="706" w:firstLine="40"/>
        <w:jc w:val="right"/>
        <w:rPr>
          <w:rFonts w:ascii="David" w:hAnsi="David"/>
          <w:rtl/>
        </w:rPr>
      </w:pPr>
      <w:r w:rsidRPr="0070470B">
        <w:rPr>
          <w:rFonts w:ascii="David" w:hAnsi="David"/>
          <w:rtl/>
        </w:rPr>
        <w:t xml:space="preserve"> </w:t>
      </w:r>
      <w:r w:rsidR="00A34293" w:rsidRPr="0070470B">
        <w:rPr>
          <w:rFonts w:ascii="David" w:hAnsi="David"/>
          <w:rtl/>
        </w:rPr>
        <w:t>התובע</w:t>
      </w:r>
      <w:r w:rsidR="00124B1D" w:rsidRPr="0070470B">
        <w:rPr>
          <w:rFonts w:ascii="David" w:hAnsi="David"/>
          <w:rtl/>
        </w:rPr>
        <w:t>ת</w:t>
      </w:r>
      <w:r w:rsidR="00EA735B">
        <w:rPr>
          <w:rFonts w:ascii="David" w:hAnsi="David"/>
          <w:rtl/>
        </w:rPr>
        <w:tab/>
      </w:r>
    </w:p>
    <w:p w14:paraId="77E4D58A" w14:textId="77777777" w:rsidR="00846A2B" w:rsidRPr="0070470B" w:rsidRDefault="00846A2B" w:rsidP="00F93F83">
      <w:pPr>
        <w:spacing w:after="120" w:line="360" w:lineRule="auto"/>
        <w:ind w:left="706" w:firstLine="40"/>
        <w:jc w:val="both"/>
        <w:rPr>
          <w:rFonts w:ascii="David" w:hAnsi="David" w:cs="David"/>
          <w:b/>
          <w:bCs/>
          <w:rtl/>
        </w:rPr>
      </w:pPr>
    </w:p>
    <w:sectPr w:rsidR="00846A2B" w:rsidRPr="0070470B" w:rsidSect="00FA2849">
      <w:footerReference w:type="even" r:id="rId9"/>
      <w:footerReference w:type="default" r:id="rId10"/>
      <w:pgSz w:w="11906" w:h="16838" w:code="9"/>
      <w:pgMar w:top="1440" w:right="1800" w:bottom="1440" w:left="180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EEB7E" w14:textId="77777777" w:rsidR="003609CF" w:rsidRPr="00894B8B" w:rsidRDefault="003609CF">
      <w:r>
        <w:separator/>
      </w:r>
    </w:p>
  </w:endnote>
  <w:endnote w:type="continuationSeparator" w:id="0">
    <w:p w14:paraId="6B8ADD62" w14:textId="77777777" w:rsidR="003609CF" w:rsidRPr="00894B8B" w:rsidRDefault="0036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8658" w14:textId="77777777" w:rsidR="00AC398B" w:rsidRDefault="00AC398B" w:rsidP="00173FE3">
    <w:pPr>
      <w:pStyle w:val="a4"/>
      <w:framePr w:wrap="around" w:vAnchor="text" w:hAnchor="text" w:xAlign="center" w:y="1"/>
      <w:rPr>
        <w:rStyle w:val="a6"/>
      </w:rPr>
    </w:pPr>
    <w:r>
      <w:rPr>
        <w:rStyle w:val="a6"/>
        <w:rtl/>
      </w:rPr>
      <w:fldChar w:fldCharType="begin"/>
    </w:r>
    <w:r>
      <w:rPr>
        <w:rStyle w:val="a6"/>
      </w:rPr>
      <w:instrText xml:space="preserve">PAGE  </w:instrText>
    </w:r>
    <w:r>
      <w:rPr>
        <w:rStyle w:val="a6"/>
        <w:rtl/>
      </w:rPr>
      <w:fldChar w:fldCharType="end"/>
    </w:r>
  </w:p>
  <w:p w14:paraId="213FC29A" w14:textId="77777777" w:rsidR="00AC398B" w:rsidRDefault="00AC398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530B" w14:textId="18C4C481" w:rsidR="006709BE" w:rsidRPr="006709BE" w:rsidRDefault="006709BE" w:rsidP="006709BE">
    <w:pPr>
      <w:pStyle w:val="a7"/>
      <w:numPr>
        <w:ilvl w:val="2"/>
        <w:numId w:val="5"/>
      </w:numPr>
      <w:spacing w:after="120" w:line="360" w:lineRule="auto"/>
      <w:jc w:val="both"/>
      <w:rPr>
        <w:rFonts w:ascii="David" w:hAnsi="David" w:cs="David"/>
        <w:b/>
        <w:bCs/>
      </w:rPr>
    </w:pPr>
    <w:r w:rsidRPr="006709BE">
      <w:rPr>
        <w:rFonts w:ascii="David" w:hAnsi="David" w:cs="David"/>
        <w:b/>
        <w:bCs/>
        <w:rtl/>
      </w:rPr>
      <w:t>כתב התביעה נוסח בסיוע המועצה הישראלית לצרכנות -</w:t>
    </w:r>
  </w:p>
  <w:p w14:paraId="319C41A8" w14:textId="5E717779" w:rsidR="00AC398B" w:rsidRDefault="00AC398B">
    <w:pPr>
      <w:pStyle w:val="a4"/>
      <w:jc w:val="center"/>
    </w:pPr>
    <w:r>
      <w:fldChar w:fldCharType="begin"/>
    </w:r>
    <w:r>
      <w:instrText xml:space="preserve"> PAGE   \* MERGEFORMAT </w:instrText>
    </w:r>
    <w:r>
      <w:fldChar w:fldCharType="separate"/>
    </w:r>
    <w:r w:rsidR="005908B5" w:rsidRPr="005908B5">
      <w:rPr>
        <w:rFonts w:cs="Calibri"/>
        <w:noProof/>
        <w:rtl/>
        <w:lang w:val="he-IL"/>
      </w:rPr>
      <w:t>2</w:t>
    </w:r>
    <w:r>
      <w:fldChar w:fldCharType="end"/>
    </w:r>
  </w:p>
  <w:p w14:paraId="528FA7D7" w14:textId="77777777" w:rsidR="00AC398B" w:rsidRDefault="00AC398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D2A97" w14:textId="77777777" w:rsidR="003609CF" w:rsidRPr="00894B8B" w:rsidRDefault="003609CF">
      <w:r>
        <w:separator/>
      </w:r>
    </w:p>
  </w:footnote>
  <w:footnote w:type="continuationSeparator" w:id="0">
    <w:p w14:paraId="65F0F1D6" w14:textId="77777777" w:rsidR="003609CF" w:rsidRPr="00894B8B" w:rsidRDefault="00360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FCF"/>
    <w:multiLevelType w:val="hybridMultilevel"/>
    <w:tmpl w:val="486CED9C"/>
    <w:lvl w:ilvl="0" w:tplc="C234CE50">
      <w:start w:val="1"/>
      <w:numFmt w:val="hebrew1"/>
      <w:lvlText w:val="%1."/>
      <w:lvlJc w:val="left"/>
      <w:pPr>
        <w:tabs>
          <w:tab w:val="num" w:pos="1106"/>
        </w:tabs>
        <w:ind w:left="1106" w:right="1106" w:hanging="360"/>
      </w:pPr>
      <w:rPr>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D7166"/>
    <w:multiLevelType w:val="hybridMultilevel"/>
    <w:tmpl w:val="486CED9C"/>
    <w:lvl w:ilvl="0" w:tplc="C234CE50">
      <w:start w:val="1"/>
      <w:numFmt w:val="hebrew1"/>
      <w:lvlText w:val="%1."/>
      <w:lvlJc w:val="left"/>
      <w:pPr>
        <w:tabs>
          <w:tab w:val="num" w:pos="1106"/>
        </w:tabs>
        <w:ind w:left="1106" w:right="1106" w:hanging="360"/>
      </w:pPr>
      <w:rPr>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A54DD"/>
    <w:multiLevelType w:val="hybridMultilevel"/>
    <w:tmpl w:val="797060B8"/>
    <w:lvl w:ilvl="0" w:tplc="589E0D12">
      <w:start w:val="2"/>
      <w:numFmt w:val="decimal"/>
      <w:lvlText w:val="%1."/>
      <w:lvlJc w:val="left"/>
      <w:pPr>
        <w:tabs>
          <w:tab w:val="num" w:pos="716"/>
        </w:tabs>
        <w:ind w:left="716" w:hanging="690"/>
      </w:pPr>
      <w:rPr>
        <w:rFonts w:hint="default"/>
        <w:b/>
        <w:bCs/>
      </w:rPr>
    </w:lvl>
    <w:lvl w:ilvl="1" w:tplc="C5F49F14">
      <w:start w:val="1"/>
      <w:numFmt w:val="hebrew1"/>
      <w:lvlText w:val="%2."/>
      <w:lvlJc w:val="left"/>
      <w:pPr>
        <w:tabs>
          <w:tab w:val="num" w:pos="1069"/>
        </w:tabs>
        <w:ind w:left="1069" w:hanging="360"/>
      </w:pPr>
      <w:rPr>
        <w:rFonts w:hint="default"/>
        <w:b w:val="0"/>
        <w:bCs w:val="0"/>
        <w:lang w:val="en-US"/>
      </w:rPr>
    </w:lvl>
    <w:lvl w:ilvl="2" w:tplc="F13AC56A">
      <w:start w:val="1"/>
      <w:numFmt w:val="bullet"/>
      <w:lvlText w:val="-"/>
      <w:lvlJc w:val="left"/>
      <w:pPr>
        <w:ind w:left="2006" w:hanging="360"/>
      </w:pPr>
      <w:rPr>
        <w:rFonts w:ascii="David" w:eastAsia="Times New Roman" w:hAnsi="David" w:cs="David" w:hint="default"/>
      </w:rPr>
    </w:lvl>
    <w:lvl w:ilvl="3" w:tplc="0409000F" w:tentative="1">
      <w:start w:val="1"/>
      <w:numFmt w:val="decimal"/>
      <w:lvlText w:val="%4."/>
      <w:lvlJc w:val="left"/>
      <w:pPr>
        <w:tabs>
          <w:tab w:val="num" w:pos="2546"/>
        </w:tabs>
        <w:ind w:left="2546" w:hanging="360"/>
      </w:pPr>
    </w:lvl>
    <w:lvl w:ilvl="4" w:tplc="04090019" w:tentative="1">
      <w:start w:val="1"/>
      <w:numFmt w:val="lowerLetter"/>
      <w:lvlText w:val="%5."/>
      <w:lvlJc w:val="left"/>
      <w:pPr>
        <w:tabs>
          <w:tab w:val="num" w:pos="3266"/>
        </w:tabs>
        <w:ind w:left="3266" w:hanging="360"/>
      </w:pPr>
    </w:lvl>
    <w:lvl w:ilvl="5" w:tplc="0409001B" w:tentative="1">
      <w:start w:val="1"/>
      <w:numFmt w:val="lowerRoman"/>
      <w:lvlText w:val="%6."/>
      <w:lvlJc w:val="right"/>
      <w:pPr>
        <w:tabs>
          <w:tab w:val="num" w:pos="3986"/>
        </w:tabs>
        <w:ind w:left="3986" w:hanging="180"/>
      </w:pPr>
    </w:lvl>
    <w:lvl w:ilvl="6" w:tplc="0409000F" w:tentative="1">
      <w:start w:val="1"/>
      <w:numFmt w:val="decimal"/>
      <w:lvlText w:val="%7."/>
      <w:lvlJc w:val="left"/>
      <w:pPr>
        <w:tabs>
          <w:tab w:val="num" w:pos="4706"/>
        </w:tabs>
        <w:ind w:left="4706" w:hanging="360"/>
      </w:pPr>
    </w:lvl>
    <w:lvl w:ilvl="7" w:tplc="04090019" w:tentative="1">
      <w:start w:val="1"/>
      <w:numFmt w:val="lowerLetter"/>
      <w:lvlText w:val="%8."/>
      <w:lvlJc w:val="left"/>
      <w:pPr>
        <w:tabs>
          <w:tab w:val="num" w:pos="5426"/>
        </w:tabs>
        <w:ind w:left="5426" w:hanging="360"/>
      </w:pPr>
    </w:lvl>
    <w:lvl w:ilvl="8" w:tplc="0409001B" w:tentative="1">
      <w:start w:val="1"/>
      <w:numFmt w:val="lowerRoman"/>
      <w:lvlText w:val="%9."/>
      <w:lvlJc w:val="right"/>
      <w:pPr>
        <w:tabs>
          <w:tab w:val="num" w:pos="6146"/>
        </w:tabs>
        <w:ind w:left="6146" w:hanging="180"/>
      </w:pPr>
    </w:lvl>
  </w:abstractNum>
  <w:abstractNum w:abstractNumId="3" w15:restartNumberingAfterBreak="0">
    <w:nsid w:val="1C396113"/>
    <w:multiLevelType w:val="hybridMultilevel"/>
    <w:tmpl w:val="473C53EE"/>
    <w:lvl w:ilvl="0" w:tplc="354ACF46">
      <w:start w:val="1"/>
      <w:numFmt w:val="hebrew1"/>
      <w:lvlText w:val="%1."/>
      <w:lvlJc w:val="left"/>
      <w:pPr>
        <w:tabs>
          <w:tab w:val="num" w:pos="998"/>
        </w:tabs>
        <w:ind w:left="998" w:hanging="360"/>
      </w:pPr>
      <w:rPr>
        <w:b w:val="0"/>
        <w:bCs w:val="0"/>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7F5447"/>
    <w:multiLevelType w:val="hybridMultilevel"/>
    <w:tmpl w:val="5540DB22"/>
    <w:lvl w:ilvl="0" w:tplc="66A07786">
      <w:start w:val="1"/>
      <w:numFmt w:val="decimal"/>
      <w:lvlText w:val="%1."/>
      <w:lvlJc w:val="left"/>
      <w:pPr>
        <w:tabs>
          <w:tab w:val="num" w:pos="1440"/>
        </w:tabs>
        <w:ind w:left="1440" w:right="1440" w:hanging="720"/>
      </w:pPr>
      <w:rPr>
        <w:rFonts w:ascii="Times New Roman" w:eastAsia="Times New Roman" w:hAnsi="Times New Roman" w:cs="David"/>
      </w:rPr>
    </w:lvl>
    <w:lvl w:ilvl="1" w:tplc="BF34ACA2">
      <w:start w:val="5"/>
      <w:numFmt w:val="decimal"/>
      <w:lvlText w:val="%2."/>
      <w:lvlJc w:val="left"/>
      <w:pPr>
        <w:tabs>
          <w:tab w:val="num" w:pos="1800"/>
        </w:tabs>
        <w:ind w:left="1800" w:right="180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5" w15:restartNumberingAfterBreak="0">
    <w:nsid w:val="24E221AD"/>
    <w:multiLevelType w:val="hybridMultilevel"/>
    <w:tmpl w:val="CD7A38B6"/>
    <w:lvl w:ilvl="0" w:tplc="EBEC6F6C">
      <w:start w:val="1"/>
      <w:numFmt w:val="decimal"/>
      <w:lvlText w:val="%1."/>
      <w:lvlJc w:val="left"/>
      <w:pPr>
        <w:ind w:left="643"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11850"/>
    <w:multiLevelType w:val="hybridMultilevel"/>
    <w:tmpl w:val="A44A3D78"/>
    <w:lvl w:ilvl="0" w:tplc="83143F32">
      <w:start w:val="3"/>
      <w:numFmt w:val="decimal"/>
      <w:lvlText w:val="%1."/>
      <w:lvlJc w:val="left"/>
      <w:pPr>
        <w:tabs>
          <w:tab w:val="num" w:pos="716"/>
        </w:tabs>
        <w:ind w:left="716" w:right="716" w:hanging="690"/>
      </w:pPr>
      <w:rPr>
        <w:rFonts w:ascii="David" w:hAnsi="David" w:cs="David" w:hint="default"/>
        <w:b/>
        <w:bCs/>
        <w:strike w:val="0"/>
        <w:dstrike w:val="0"/>
        <w:u w:val="none"/>
        <w:effect w:val="none"/>
      </w:rPr>
    </w:lvl>
    <w:lvl w:ilvl="1" w:tplc="623ABAD2">
      <w:start w:val="1"/>
      <w:numFmt w:val="hebrew1"/>
      <w:lvlText w:val="%2."/>
      <w:lvlJc w:val="left"/>
      <w:pPr>
        <w:tabs>
          <w:tab w:val="num" w:pos="1106"/>
        </w:tabs>
        <w:ind w:left="1106" w:right="1106" w:hanging="360"/>
      </w:pPr>
      <w:rPr>
        <w:b w:val="0"/>
        <w:bCs w:val="0"/>
        <w:lang w:val="en-US"/>
      </w:r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7" w15:restartNumberingAfterBreak="0">
    <w:nsid w:val="2BE6628B"/>
    <w:multiLevelType w:val="hybridMultilevel"/>
    <w:tmpl w:val="B914C282"/>
    <w:lvl w:ilvl="0" w:tplc="05D8B3FE">
      <w:start w:val="1"/>
      <w:numFmt w:val="hebrew1"/>
      <w:lvlText w:val="%1."/>
      <w:lvlJc w:val="left"/>
      <w:pPr>
        <w:tabs>
          <w:tab w:val="num" w:pos="1436"/>
        </w:tabs>
        <w:ind w:left="1436" w:right="1436" w:hanging="720"/>
      </w:pPr>
    </w:lvl>
    <w:lvl w:ilvl="1" w:tplc="040D0019">
      <w:start w:val="1"/>
      <w:numFmt w:val="decimal"/>
      <w:lvlText w:val="%2."/>
      <w:lvlJc w:val="left"/>
      <w:pPr>
        <w:tabs>
          <w:tab w:val="num" w:pos="1440"/>
        </w:tabs>
        <w:ind w:left="1440" w:hanging="360"/>
      </w:pPr>
    </w:lvl>
    <w:lvl w:ilvl="2" w:tplc="040D001B">
      <w:start w:val="1"/>
      <w:numFmt w:val="decimal"/>
      <w:lvlText w:val="%3."/>
      <w:lvlJc w:val="left"/>
      <w:pPr>
        <w:tabs>
          <w:tab w:val="num" w:pos="2160"/>
        </w:tabs>
        <w:ind w:left="2160" w:hanging="360"/>
      </w:pPr>
    </w:lvl>
    <w:lvl w:ilvl="3" w:tplc="040D000F">
      <w:start w:val="1"/>
      <w:numFmt w:val="decimal"/>
      <w:lvlText w:val="%4."/>
      <w:lvlJc w:val="left"/>
      <w:pPr>
        <w:tabs>
          <w:tab w:val="num" w:pos="2880"/>
        </w:tabs>
        <w:ind w:left="2880" w:hanging="360"/>
      </w:pPr>
    </w:lvl>
    <w:lvl w:ilvl="4" w:tplc="040D0019">
      <w:start w:val="1"/>
      <w:numFmt w:val="decimal"/>
      <w:lvlText w:val="%5."/>
      <w:lvlJc w:val="left"/>
      <w:pPr>
        <w:tabs>
          <w:tab w:val="num" w:pos="3600"/>
        </w:tabs>
        <w:ind w:left="3600" w:hanging="360"/>
      </w:pPr>
    </w:lvl>
    <w:lvl w:ilvl="5" w:tplc="040D001B">
      <w:start w:val="1"/>
      <w:numFmt w:val="decimal"/>
      <w:lvlText w:val="%6."/>
      <w:lvlJc w:val="left"/>
      <w:pPr>
        <w:tabs>
          <w:tab w:val="num" w:pos="4320"/>
        </w:tabs>
        <w:ind w:left="4320" w:hanging="360"/>
      </w:pPr>
    </w:lvl>
    <w:lvl w:ilvl="6" w:tplc="040D000F">
      <w:start w:val="1"/>
      <w:numFmt w:val="decimal"/>
      <w:lvlText w:val="%7."/>
      <w:lvlJc w:val="left"/>
      <w:pPr>
        <w:tabs>
          <w:tab w:val="num" w:pos="5040"/>
        </w:tabs>
        <w:ind w:left="5040" w:hanging="360"/>
      </w:pPr>
    </w:lvl>
    <w:lvl w:ilvl="7" w:tplc="040D0019">
      <w:start w:val="1"/>
      <w:numFmt w:val="decimal"/>
      <w:lvlText w:val="%8."/>
      <w:lvlJc w:val="left"/>
      <w:pPr>
        <w:tabs>
          <w:tab w:val="num" w:pos="5760"/>
        </w:tabs>
        <w:ind w:left="5760" w:hanging="360"/>
      </w:pPr>
    </w:lvl>
    <w:lvl w:ilvl="8" w:tplc="040D001B">
      <w:start w:val="1"/>
      <w:numFmt w:val="decimal"/>
      <w:lvlText w:val="%9."/>
      <w:lvlJc w:val="left"/>
      <w:pPr>
        <w:tabs>
          <w:tab w:val="num" w:pos="6480"/>
        </w:tabs>
        <w:ind w:left="6480" w:hanging="360"/>
      </w:pPr>
    </w:lvl>
  </w:abstractNum>
  <w:abstractNum w:abstractNumId="8" w15:restartNumberingAfterBreak="0">
    <w:nsid w:val="30847F46"/>
    <w:multiLevelType w:val="hybridMultilevel"/>
    <w:tmpl w:val="486CED9C"/>
    <w:lvl w:ilvl="0" w:tplc="C234CE50">
      <w:start w:val="1"/>
      <w:numFmt w:val="hebrew1"/>
      <w:lvlText w:val="%1."/>
      <w:lvlJc w:val="left"/>
      <w:pPr>
        <w:tabs>
          <w:tab w:val="num" w:pos="1106"/>
        </w:tabs>
        <w:ind w:left="1106" w:right="1106" w:hanging="360"/>
      </w:pPr>
      <w:rPr>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F66B84"/>
    <w:multiLevelType w:val="hybridMultilevel"/>
    <w:tmpl w:val="D12AB338"/>
    <w:lvl w:ilvl="0" w:tplc="9FF88594">
      <w:start w:val="1"/>
      <w:numFmt w:val="hebrew1"/>
      <w:lvlText w:val="%1."/>
      <w:lvlJc w:val="left"/>
      <w:pPr>
        <w:tabs>
          <w:tab w:val="num" w:pos="1106"/>
        </w:tabs>
        <w:ind w:left="1106" w:hanging="360"/>
      </w:pPr>
      <w:rPr>
        <w:rFonts w:hint="default"/>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E43E76"/>
    <w:multiLevelType w:val="hybridMultilevel"/>
    <w:tmpl w:val="10F4B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51F6F25"/>
    <w:multiLevelType w:val="hybridMultilevel"/>
    <w:tmpl w:val="824C03E8"/>
    <w:lvl w:ilvl="0" w:tplc="383A9B2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975A03"/>
    <w:multiLevelType w:val="hybridMultilevel"/>
    <w:tmpl w:val="4C223A72"/>
    <w:lvl w:ilvl="0" w:tplc="D046AE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A64B4D"/>
    <w:multiLevelType w:val="hybridMultilevel"/>
    <w:tmpl w:val="12BAD720"/>
    <w:lvl w:ilvl="0" w:tplc="1A6E6D04">
      <w:start w:val="1"/>
      <w:numFmt w:val="hebrew1"/>
      <w:lvlText w:val="%1."/>
      <w:lvlJc w:val="left"/>
      <w:pPr>
        <w:tabs>
          <w:tab w:val="num" w:pos="1106"/>
        </w:tabs>
        <w:ind w:left="1106" w:right="1106"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D9034C"/>
    <w:multiLevelType w:val="hybridMultilevel"/>
    <w:tmpl w:val="486CED9C"/>
    <w:lvl w:ilvl="0" w:tplc="C234CE50">
      <w:start w:val="1"/>
      <w:numFmt w:val="hebrew1"/>
      <w:lvlText w:val="%1."/>
      <w:lvlJc w:val="left"/>
      <w:pPr>
        <w:tabs>
          <w:tab w:val="num" w:pos="1106"/>
        </w:tabs>
        <w:ind w:left="1106" w:right="1106" w:hanging="360"/>
      </w:pPr>
      <w:rPr>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D21E22"/>
    <w:multiLevelType w:val="hybridMultilevel"/>
    <w:tmpl w:val="85E8910C"/>
    <w:lvl w:ilvl="0" w:tplc="66BEF0E6">
      <w:start w:val="1"/>
      <w:numFmt w:val="hebrew1"/>
      <w:lvlText w:val="%1."/>
      <w:lvlJc w:val="left"/>
      <w:pPr>
        <w:tabs>
          <w:tab w:val="num" w:pos="1106"/>
        </w:tabs>
        <w:ind w:left="1106" w:hanging="360"/>
      </w:pPr>
      <w:rPr>
        <w:rFonts w:hint="default"/>
        <w:b w:val="0"/>
        <w:bCs w:val="0"/>
        <w:lang w:val="en-US"/>
      </w:rPr>
    </w:lvl>
    <w:lvl w:ilvl="1" w:tplc="CF90594C">
      <w:start w:val="1"/>
      <w:numFmt w:val="decimal"/>
      <w:lvlText w:val="%2)"/>
      <w:lvlJc w:val="left"/>
      <w:pPr>
        <w:ind w:left="1440" w:hanging="360"/>
      </w:pPr>
      <w:rPr>
        <w:rFonts w:cs="David"/>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7A36E6"/>
    <w:multiLevelType w:val="hybridMultilevel"/>
    <w:tmpl w:val="B212087A"/>
    <w:lvl w:ilvl="0" w:tplc="6CD6A5F8">
      <w:start w:val="2"/>
      <w:numFmt w:val="bullet"/>
      <w:lvlText w:val="-"/>
      <w:lvlJc w:val="left"/>
      <w:pPr>
        <w:tabs>
          <w:tab w:val="num" w:pos="720"/>
        </w:tabs>
        <w:ind w:left="720" w:right="720" w:hanging="360"/>
      </w:pPr>
      <w:rPr>
        <w:rFonts w:ascii="Times New Roman" w:eastAsia="Times New Roman" w:hAnsi="Times New Roman" w:cs="David" w:hint="default"/>
      </w:rPr>
    </w:lvl>
    <w:lvl w:ilvl="1" w:tplc="040D0003">
      <w:start w:val="1"/>
      <w:numFmt w:val="decimal"/>
      <w:lvlText w:val="%2."/>
      <w:lvlJc w:val="left"/>
      <w:pPr>
        <w:tabs>
          <w:tab w:val="num" w:pos="1440"/>
        </w:tabs>
        <w:ind w:left="1440" w:hanging="360"/>
      </w:pPr>
    </w:lvl>
    <w:lvl w:ilvl="2" w:tplc="040D0005">
      <w:start w:val="1"/>
      <w:numFmt w:val="decimal"/>
      <w:lvlText w:val="%3."/>
      <w:lvlJc w:val="left"/>
      <w:pPr>
        <w:tabs>
          <w:tab w:val="num" w:pos="2160"/>
        </w:tabs>
        <w:ind w:left="2160" w:hanging="360"/>
      </w:pPr>
    </w:lvl>
    <w:lvl w:ilvl="3" w:tplc="040D0001">
      <w:start w:val="1"/>
      <w:numFmt w:val="decimal"/>
      <w:lvlText w:val="%4."/>
      <w:lvlJc w:val="left"/>
      <w:pPr>
        <w:tabs>
          <w:tab w:val="num" w:pos="2880"/>
        </w:tabs>
        <w:ind w:left="2880" w:hanging="360"/>
      </w:pPr>
    </w:lvl>
    <w:lvl w:ilvl="4" w:tplc="040D0003">
      <w:start w:val="1"/>
      <w:numFmt w:val="decimal"/>
      <w:lvlText w:val="%5."/>
      <w:lvlJc w:val="left"/>
      <w:pPr>
        <w:tabs>
          <w:tab w:val="num" w:pos="3600"/>
        </w:tabs>
        <w:ind w:left="3600" w:hanging="360"/>
      </w:pPr>
    </w:lvl>
    <w:lvl w:ilvl="5" w:tplc="040D0005">
      <w:start w:val="1"/>
      <w:numFmt w:val="decimal"/>
      <w:lvlText w:val="%6."/>
      <w:lvlJc w:val="left"/>
      <w:pPr>
        <w:tabs>
          <w:tab w:val="num" w:pos="4320"/>
        </w:tabs>
        <w:ind w:left="4320" w:hanging="360"/>
      </w:pPr>
    </w:lvl>
    <w:lvl w:ilvl="6" w:tplc="040D0001">
      <w:start w:val="1"/>
      <w:numFmt w:val="decimal"/>
      <w:lvlText w:val="%7."/>
      <w:lvlJc w:val="left"/>
      <w:pPr>
        <w:tabs>
          <w:tab w:val="num" w:pos="5040"/>
        </w:tabs>
        <w:ind w:left="5040" w:hanging="360"/>
      </w:pPr>
    </w:lvl>
    <w:lvl w:ilvl="7" w:tplc="040D0003">
      <w:start w:val="1"/>
      <w:numFmt w:val="decimal"/>
      <w:lvlText w:val="%8."/>
      <w:lvlJc w:val="left"/>
      <w:pPr>
        <w:tabs>
          <w:tab w:val="num" w:pos="5760"/>
        </w:tabs>
        <w:ind w:left="5760" w:hanging="360"/>
      </w:pPr>
    </w:lvl>
    <w:lvl w:ilvl="8" w:tplc="040D0005">
      <w:start w:val="1"/>
      <w:numFmt w:val="decimal"/>
      <w:lvlText w:val="%9."/>
      <w:lvlJc w:val="left"/>
      <w:pPr>
        <w:tabs>
          <w:tab w:val="num" w:pos="6480"/>
        </w:tabs>
        <w:ind w:left="6480" w:hanging="360"/>
      </w:pPr>
    </w:lvl>
  </w:abstractNum>
  <w:num w:numId="1" w16cid:durableId="206602525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204754">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18831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27782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9349561">
    <w:abstractNumId w:val="2"/>
  </w:num>
  <w:num w:numId="6" w16cid:durableId="1870336049">
    <w:abstractNumId w:val="6"/>
  </w:num>
  <w:num w:numId="7" w16cid:durableId="17209344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0247375">
    <w:abstractNumId w:val="15"/>
  </w:num>
  <w:num w:numId="9" w16cid:durableId="1082684550">
    <w:abstractNumId w:val="9"/>
  </w:num>
  <w:num w:numId="10" w16cid:durableId="1550190089">
    <w:abstractNumId w:val="14"/>
  </w:num>
  <w:num w:numId="11" w16cid:durableId="1895770375">
    <w:abstractNumId w:val="1"/>
  </w:num>
  <w:num w:numId="12" w16cid:durableId="682705485">
    <w:abstractNumId w:val="8"/>
  </w:num>
  <w:num w:numId="13" w16cid:durableId="1073042762">
    <w:abstractNumId w:val="0"/>
  </w:num>
  <w:num w:numId="14" w16cid:durableId="794371308">
    <w:abstractNumId w:val="13"/>
  </w:num>
  <w:num w:numId="15" w16cid:durableId="1748841109">
    <w:abstractNumId w:val="4"/>
  </w:num>
  <w:num w:numId="16" w16cid:durableId="2090926871">
    <w:abstractNumId w:val="5"/>
  </w:num>
  <w:num w:numId="17" w16cid:durableId="369763116">
    <w:abstractNumId w:val="11"/>
  </w:num>
  <w:num w:numId="18" w16cid:durableId="14593753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085307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SEA6YghYsc0rKpEUBAUef0MA0bv9cFMGtyOuG4P+mx0EOKqlllMqoxqLNUHJpsZ+UL8sETJN8lJey1FyBmfNDw==" w:salt="j8kj638VEz+iLOLYg1pUyA=="/>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A9"/>
    <w:rsid w:val="0000117F"/>
    <w:rsid w:val="000037D1"/>
    <w:rsid w:val="0000777A"/>
    <w:rsid w:val="00011E07"/>
    <w:rsid w:val="0001289A"/>
    <w:rsid w:val="00016A21"/>
    <w:rsid w:val="0003028D"/>
    <w:rsid w:val="00030577"/>
    <w:rsid w:val="000416B4"/>
    <w:rsid w:val="00044E49"/>
    <w:rsid w:val="00050D6C"/>
    <w:rsid w:val="00051D26"/>
    <w:rsid w:val="00052DE8"/>
    <w:rsid w:val="00061F4E"/>
    <w:rsid w:val="000636D7"/>
    <w:rsid w:val="000638E2"/>
    <w:rsid w:val="00064810"/>
    <w:rsid w:val="00066754"/>
    <w:rsid w:val="0006677C"/>
    <w:rsid w:val="00067440"/>
    <w:rsid w:val="00070151"/>
    <w:rsid w:val="000834DF"/>
    <w:rsid w:val="00083D00"/>
    <w:rsid w:val="00083D20"/>
    <w:rsid w:val="000842CF"/>
    <w:rsid w:val="00086CE0"/>
    <w:rsid w:val="00096569"/>
    <w:rsid w:val="00096880"/>
    <w:rsid w:val="000A0829"/>
    <w:rsid w:val="000A113D"/>
    <w:rsid w:val="000A1C39"/>
    <w:rsid w:val="000B1E89"/>
    <w:rsid w:val="000B20EC"/>
    <w:rsid w:val="000B793D"/>
    <w:rsid w:val="000C1AC4"/>
    <w:rsid w:val="000C3057"/>
    <w:rsid w:val="000C3BFD"/>
    <w:rsid w:val="000C3D15"/>
    <w:rsid w:val="000D4E0F"/>
    <w:rsid w:val="000E2C45"/>
    <w:rsid w:val="000F712D"/>
    <w:rsid w:val="00100C4E"/>
    <w:rsid w:val="00110E82"/>
    <w:rsid w:val="00113814"/>
    <w:rsid w:val="00113AF3"/>
    <w:rsid w:val="00121F32"/>
    <w:rsid w:val="00124B1D"/>
    <w:rsid w:val="00127C3C"/>
    <w:rsid w:val="00132D1E"/>
    <w:rsid w:val="00134E09"/>
    <w:rsid w:val="00135631"/>
    <w:rsid w:val="001414F1"/>
    <w:rsid w:val="00142D8A"/>
    <w:rsid w:val="001447F9"/>
    <w:rsid w:val="001468F3"/>
    <w:rsid w:val="001479A7"/>
    <w:rsid w:val="00150BAD"/>
    <w:rsid w:val="00151757"/>
    <w:rsid w:val="00152549"/>
    <w:rsid w:val="00155790"/>
    <w:rsid w:val="00156F22"/>
    <w:rsid w:val="00157559"/>
    <w:rsid w:val="001600F9"/>
    <w:rsid w:val="00160C92"/>
    <w:rsid w:val="001637A5"/>
    <w:rsid w:val="001647CD"/>
    <w:rsid w:val="00165764"/>
    <w:rsid w:val="00165F33"/>
    <w:rsid w:val="00170B8E"/>
    <w:rsid w:val="00173FE3"/>
    <w:rsid w:val="001743F2"/>
    <w:rsid w:val="001746EA"/>
    <w:rsid w:val="00174D68"/>
    <w:rsid w:val="0018773C"/>
    <w:rsid w:val="0019127C"/>
    <w:rsid w:val="0019262F"/>
    <w:rsid w:val="00192D7C"/>
    <w:rsid w:val="001951D2"/>
    <w:rsid w:val="00195D04"/>
    <w:rsid w:val="0019749C"/>
    <w:rsid w:val="00197549"/>
    <w:rsid w:val="001A0966"/>
    <w:rsid w:val="001A28D6"/>
    <w:rsid w:val="001A2919"/>
    <w:rsid w:val="001A4E39"/>
    <w:rsid w:val="001A7B4B"/>
    <w:rsid w:val="001B48FD"/>
    <w:rsid w:val="001B7810"/>
    <w:rsid w:val="001C0DC6"/>
    <w:rsid w:val="001C1605"/>
    <w:rsid w:val="001C39E3"/>
    <w:rsid w:val="001C3A7E"/>
    <w:rsid w:val="001C61F0"/>
    <w:rsid w:val="001C6716"/>
    <w:rsid w:val="001D0312"/>
    <w:rsid w:val="001D144B"/>
    <w:rsid w:val="001D397E"/>
    <w:rsid w:val="001D691E"/>
    <w:rsid w:val="001E7831"/>
    <w:rsid w:val="001F7B41"/>
    <w:rsid w:val="00204539"/>
    <w:rsid w:val="0020706C"/>
    <w:rsid w:val="00212D7D"/>
    <w:rsid w:val="00213F3C"/>
    <w:rsid w:val="00214CDA"/>
    <w:rsid w:val="00215F80"/>
    <w:rsid w:val="0021666F"/>
    <w:rsid w:val="00226069"/>
    <w:rsid w:val="002301E1"/>
    <w:rsid w:val="00232476"/>
    <w:rsid w:val="002341B1"/>
    <w:rsid w:val="00234475"/>
    <w:rsid w:val="00235754"/>
    <w:rsid w:val="002362A4"/>
    <w:rsid w:val="00241931"/>
    <w:rsid w:val="0024338B"/>
    <w:rsid w:val="0024357C"/>
    <w:rsid w:val="00244C89"/>
    <w:rsid w:val="00245753"/>
    <w:rsid w:val="00246915"/>
    <w:rsid w:val="00247A90"/>
    <w:rsid w:val="002517F4"/>
    <w:rsid w:val="00254C57"/>
    <w:rsid w:val="00262764"/>
    <w:rsid w:val="002635AA"/>
    <w:rsid w:val="00267E35"/>
    <w:rsid w:val="002722D1"/>
    <w:rsid w:val="002773F3"/>
    <w:rsid w:val="002806BD"/>
    <w:rsid w:val="00291459"/>
    <w:rsid w:val="002967FF"/>
    <w:rsid w:val="002C078C"/>
    <w:rsid w:val="002C1471"/>
    <w:rsid w:val="002C2FFC"/>
    <w:rsid w:val="002C5B75"/>
    <w:rsid w:val="002D1B1A"/>
    <w:rsid w:val="002D4344"/>
    <w:rsid w:val="002D69C1"/>
    <w:rsid w:val="002E0878"/>
    <w:rsid w:val="002E2462"/>
    <w:rsid w:val="002F599D"/>
    <w:rsid w:val="00312B20"/>
    <w:rsid w:val="00314728"/>
    <w:rsid w:val="003152F8"/>
    <w:rsid w:val="00317390"/>
    <w:rsid w:val="00326C36"/>
    <w:rsid w:val="00327805"/>
    <w:rsid w:val="003278D9"/>
    <w:rsid w:val="0033087A"/>
    <w:rsid w:val="00331092"/>
    <w:rsid w:val="0033562F"/>
    <w:rsid w:val="003409ED"/>
    <w:rsid w:val="00340CC1"/>
    <w:rsid w:val="00344AF1"/>
    <w:rsid w:val="0035061B"/>
    <w:rsid w:val="00351636"/>
    <w:rsid w:val="00352A06"/>
    <w:rsid w:val="00353877"/>
    <w:rsid w:val="003609CF"/>
    <w:rsid w:val="0036388D"/>
    <w:rsid w:val="00366881"/>
    <w:rsid w:val="003676AE"/>
    <w:rsid w:val="003863A7"/>
    <w:rsid w:val="00390882"/>
    <w:rsid w:val="00395E1F"/>
    <w:rsid w:val="00395E22"/>
    <w:rsid w:val="00397F95"/>
    <w:rsid w:val="003A22EA"/>
    <w:rsid w:val="003A2561"/>
    <w:rsid w:val="003A657B"/>
    <w:rsid w:val="003B069A"/>
    <w:rsid w:val="003B0E5E"/>
    <w:rsid w:val="003B3834"/>
    <w:rsid w:val="003B47B1"/>
    <w:rsid w:val="003B60A9"/>
    <w:rsid w:val="003B73BF"/>
    <w:rsid w:val="003D1A02"/>
    <w:rsid w:val="003D6CE3"/>
    <w:rsid w:val="003E6C74"/>
    <w:rsid w:val="003F4E37"/>
    <w:rsid w:val="003F59A7"/>
    <w:rsid w:val="004005D1"/>
    <w:rsid w:val="00403838"/>
    <w:rsid w:val="00404F5A"/>
    <w:rsid w:val="004076AF"/>
    <w:rsid w:val="00407B9A"/>
    <w:rsid w:val="004103BF"/>
    <w:rsid w:val="00411D12"/>
    <w:rsid w:val="00412073"/>
    <w:rsid w:val="004161A4"/>
    <w:rsid w:val="00417923"/>
    <w:rsid w:val="0042121E"/>
    <w:rsid w:val="004235A2"/>
    <w:rsid w:val="0042524B"/>
    <w:rsid w:val="00436F3E"/>
    <w:rsid w:val="004424A5"/>
    <w:rsid w:val="004428ED"/>
    <w:rsid w:val="00445A85"/>
    <w:rsid w:val="00450751"/>
    <w:rsid w:val="00461686"/>
    <w:rsid w:val="004647AF"/>
    <w:rsid w:val="00464E64"/>
    <w:rsid w:val="004709FE"/>
    <w:rsid w:val="00472710"/>
    <w:rsid w:val="00473B46"/>
    <w:rsid w:val="00473FE5"/>
    <w:rsid w:val="00476DE7"/>
    <w:rsid w:val="00481E1C"/>
    <w:rsid w:val="004820DB"/>
    <w:rsid w:val="00483B59"/>
    <w:rsid w:val="00484DE1"/>
    <w:rsid w:val="00491EBA"/>
    <w:rsid w:val="004927D7"/>
    <w:rsid w:val="004961B0"/>
    <w:rsid w:val="00496AC3"/>
    <w:rsid w:val="004A2544"/>
    <w:rsid w:val="004A480D"/>
    <w:rsid w:val="004A6F84"/>
    <w:rsid w:val="004B126A"/>
    <w:rsid w:val="004B4DA3"/>
    <w:rsid w:val="004C12B9"/>
    <w:rsid w:val="004D02FA"/>
    <w:rsid w:val="004D3431"/>
    <w:rsid w:val="004D4148"/>
    <w:rsid w:val="004E1545"/>
    <w:rsid w:val="004E2417"/>
    <w:rsid w:val="004E2908"/>
    <w:rsid w:val="004E2C76"/>
    <w:rsid w:val="004E3F71"/>
    <w:rsid w:val="004E729A"/>
    <w:rsid w:val="004F0FA5"/>
    <w:rsid w:val="004F1645"/>
    <w:rsid w:val="004F70CD"/>
    <w:rsid w:val="005010E2"/>
    <w:rsid w:val="00501662"/>
    <w:rsid w:val="00503C5F"/>
    <w:rsid w:val="0050423C"/>
    <w:rsid w:val="0050593D"/>
    <w:rsid w:val="00507E5D"/>
    <w:rsid w:val="00510600"/>
    <w:rsid w:val="00512B0B"/>
    <w:rsid w:val="00514BC6"/>
    <w:rsid w:val="00514BE9"/>
    <w:rsid w:val="0052148A"/>
    <w:rsid w:val="0052332E"/>
    <w:rsid w:val="00524955"/>
    <w:rsid w:val="00527AB5"/>
    <w:rsid w:val="00531113"/>
    <w:rsid w:val="005361DD"/>
    <w:rsid w:val="00537FF9"/>
    <w:rsid w:val="00546069"/>
    <w:rsid w:val="00555A42"/>
    <w:rsid w:val="00560C79"/>
    <w:rsid w:val="00562A22"/>
    <w:rsid w:val="005656D8"/>
    <w:rsid w:val="00570453"/>
    <w:rsid w:val="00570F45"/>
    <w:rsid w:val="00584612"/>
    <w:rsid w:val="005908B5"/>
    <w:rsid w:val="0059098E"/>
    <w:rsid w:val="00593B5D"/>
    <w:rsid w:val="00595DE3"/>
    <w:rsid w:val="005A3B0C"/>
    <w:rsid w:val="005B0F6D"/>
    <w:rsid w:val="005B5019"/>
    <w:rsid w:val="005B786C"/>
    <w:rsid w:val="005C249E"/>
    <w:rsid w:val="005C7F2D"/>
    <w:rsid w:val="005D7020"/>
    <w:rsid w:val="005D70A8"/>
    <w:rsid w:val="005D7733"/>
    <w:rsid w:val="005E12FB"/>
    <w:rsid w:val="005E33DC"/>
    <w:rsid w:val="005E41A0"/>
    <w:rsid w:val="005E7F62"/>
    <w:rsid w:val="005F45E3"/>
    <w:rsid w:val="00600505"/>
    <w:rsid w:val="006074C1"/>
    <w:rsid w:val="00607A34"/>
    <w:rsid w:val="00614ACA"/>
    <w:rsid w:val="00616FEB"/>
    <w:rsid w:val="00617C9D"/>
    <w:rsid w:val="00620539"/>
    <w:rsid w:val="00627FD6"/>
    <w:rsid w:val="00630951"/>
    <w:rsid w:val="006340DF"/>
    <w:rsid w:val="00637651"/>
    <w:rsid w:val="00642D6E"/>
    <w:rsid w:val="00644712"/>
    <w:rsid w:val="00651023"/>
    <w:rsid w:val="0065527B"/>
    <w:rsid w:val="00661B96"/>
    <w:rsid w:val="00661D16"/>
    <w:rsid w:val="00670110"/>
    <w:rsid w:val="006709BE"/>
    <w:rsid w:val="00672947"/>
    <w:rsid w:val="00676876"/>
    <w:rsid w:val="00682B5D"/>
    <w:rsid w:val="00685189"/>
    <w:rsid w:val="00687A9A"/>
    <w:rsid w:val="00693738"/>
    <w:rsid w:val="00693D45"/>
    <w:rsid w:val="00695106"/>
    <w:rsid w:val="00697CE4"/>
    <w:rsid w:val="006A050B"/>
    <w:rsid w:val="006A3530"/>
    <w:rsid w:val="006B0D04"/>
    <w:rsid w:val="006B1F29"/>
    <w:rsid w:val="006B2DC1"/>
    <w:rsid w:val="006B2F2F"/>
    <w:rsid w:val="006B2FF1"/>
    <w:rsid w:val="006C1AAB"/>
    <w:rsid w:val="006C2401"/>
    <w:rsid w:val="006C3FDB"/>
    <w:rsid w:val="006C4008"/>
    <w:rsid w:val="006D54D0"/>
    <w:rsid w:val="006D7F50"/>
    <w:rsid w:val="006E21D8"/>
    <w:rsid w:val="006E5B72"/>
    <w:rsid w:val="006F2D29"/>
    <w:rsid w:val="006F56A7"/>
    <w:rsid w:val="006F720F"/>
    <w:rsid w:val="00700334"/>
    <w:rsid w:val="00701778"/>
    <w:rsid w:val="0070470B"/>
    <w:rsid w:val="007072B9"/>
    <w:rsid w:val="00717522"/>
    <w:rsid w:val="007213EC"/>
    <w:rsid w:val="00722422"/>
    <w:rsid w:val="00724E81"/>
    <w:rsid w:val="0072643E"/>
    <w:rsid w:val="00733AA3"/>
    <w:rsid w:val="00740554"/>
    <w:rsid w:val="007414ED"/>
    <w:rsid w:val="00742217"/>
    <w:rsid w:val="00747218"/>
    <w:rsid w:val="00747A6C"/>
    <w:rsid w:val="00752702"/>
    <w:rsid w:val="0075347D"/>
    <w:rsid w:val="00760E21"/>
    <w:rsid w:val="00761C5E"/>
    <w:rsid w:val="007746B9"/>
    <w:rsid w:val="00777968"/>
    <w:rsid w:val="007855DE"/>
    <w:rsid w:val="007861FD"/>
    <w:rsid w:val="00791679"/>
    <w:rsid w:val="0079382E"/>
    <w:rsid w:val="00797B82"/>
    <w:rsid w:val="007A2E73"/>
    <w:rsid w:val="007A3A1D"/>
    <w:rsid w:val="007A6487"/>
    <w:rsid w:val="007A6A61"/>
    <w:rsid w:val="007A7165"/>
    <w:rsid w:val="007B4B3B"/>
    <w:rsid w:val="007B5D20"/>
    <w:rsid w:val="007B6731"/>
    <w:rsid w:val="007C3B0D"/>
    <w:rsid w:val="007D1135"/>
    <w:rsid w:val="007D488C"/>
    <w:rsid w:val="007E27B1"/>
    <w:rsid w:val="007E2E23"/>
    <w:rsid w:val="007E49A8"/>
    <w:rsid w:val="007E61E2"/>
    <w:rsid w:val="007F4207"/>
    <w:rsid w:val="007F457A"/>
    <w:rsid w:val="007F7BB7"/>
    <w:rsid w:val="00802D4A"/>
    <w:rsid w:val="00802D66"/>
    <w:rsid w:val="00803CD6"/>
    <w:rsid w:val="008041AB"/>
    <w:rsid w:val="0080642F"/>
    <w:rsid w:val="0080675D"/>
    <w:rsid w:val="00816E9F"/>
    <w:rsid w:val="008179DF"/>
    <w:rsid w:val="00823A1C"/>
    <w:rsid w:val="00824C80"/>
    <w:rsid w:val="00825294"/>
    <w:rsid w:val="00827C2C"/>
    <w:rsid w:val="00834000"/>
    <w:rsid w:val="00835B06"/>
    <w:rsid w:val="00836DF4"/>
    <w:rsid w:val="00843B7F"/>
    <w:rsid w:val="00846A2B"/>
    <w:rsid w:val="008578C6"/>
    <w:rsid w:val="0086064F"/>
    <w:rsid w:val="00861BA5"/>
    <w:rsid w:val="00866E38"/>
    <w:rsid w:val="00870555"/>
    <w:rsid w:val="00871AAA"/>
    <w:rsid w:val="00874DC3"/>
    <w:rsid w:val="00876798"/>
    <w:rsid w:val="00880981"/>
    <w:rsid w:val="00880D8C"/>
    <w:rsid w:val="00884278"/>
    <w:rsid w:val="0088771A"/>
    <w:rsid w:val="00887A59"/>
    <w:rsid w:val="008A392A"/>
    <w:rsid w:val="008A5AB7"/>
    <w:rsid w:val="008B1C56"/>
    <w:rsid w:val="008B2164"/>
    <w:rsid w:val="008B3B93"/>
    <w:rsid w:val="008C36C6"/>
    <w:rsid w:val="008C4C84"/>
    <w:rsid w:val="008C5DF9"/>
    <w:rsid w:val="008E7A1E"/>
    <w:rsid w:val="008F2AE2"/>
    <w:rsid w:val="008F2D31"/>
    <w:rsid w:val="008F2FB9"/>
    <w:rsid w:val="0090321D"/>
    <w:rsid w:val="009041EB"/>
    <w:rsid w:val="00904B14"/>
    <w:rsid w:val="00912BAA"/>
    <w:rsid w:val="00913957"/>
    <w:rsid w:val="009146EC"/>
    <w:rsid w:val="00914D6D"/>
    <w:rsid w:val="00915D08"/>
    <w:rsid w:val="009205EB"/>
    <w:rsid w:val="009223A8"/>
    <w:rsid w:val="00922D7E"/>
    <w:rsid w:val="00927ACA"/>
    <w:rsid w:val="00931B5B"/>
    <w:rsid w:val="009334D7"/>
    <w:rsid w:val="00933E89"/>
    <w:rsid w:val="00935D11"/>
    <w:rsid w:val="00940DFC"/>
    <w:rsid w:val="00941130"/>
    <w:rsid w:val="00943E7E"/>
    <w:rsid w:val="00944A45"/>
    <w:rsid w:val="0095095D"/>
    <w:rsid w:val="009517CC"/>
    <w:rsid w:val="0095757C"/>
    <w:rsid w:val="0096266D"/>
    <w:rsid w:val="00965943"/>
    <w:rsid w:val="00966D3C"/>
    <w:rsid w:val="009811FE"/>
    <w:rsid w:val="009837C9"/>
    <w:rsid w:val="0098567F"/>
    <w:rsid w:val="00987F76"/>
    <w:rsid w:val="009916AE"/>
    <w:rsid w:val="009943CF"/>
    <w:rsid w:val="00997F1D"/>
    <w:rsid w:val="009A4046"/>
    <w:rsid w:val="009A6D18"/>
    <w:rsid w:val="009B5D7D"/>
    <w:rsid w:val="009C1391"/>
    <w:rsid w:val="009C47AC"/>
    <w:rsid w:val="009C541B"/>
    <w:rsid w:val="009D1621"/>
    <w:rsid w:val="009D1BCF"/>
    <w:rsid w:val="009D3219"/>
    <w:rsid w:val="009D5321"/>
    <w:rsid w:val="009D5DE9"/>
    <w:rsid w:val="009D67C7"/>
    <w:rsid w:val="009D70FB"/>
    <w:rsid w:val="009E14BF"/>
    <w:rsid w:val="009E26ED"/>
    <w:rsid w:val="009E7402"/>
    <w:rsid w:val="009E7D72"/>
    <w:rsid w:val="00A102CC"/>
    <w:rsid w:val="00A17EB7"/>
    <w:rsid w:val="00A22993"/>
    <w:rsid w:val="00A22F13"/>
    <w:rsid w:val="00A321CF"/>
    <w:rsid w:val="00A34293"/>
    <w:rsid w:val="00A44298"/>
    <w:rsid w:val="00A50D1F"/>
    <w:rsid w:val="00A54C9E"/>
    <w:rsid w:val="00A56CE1"/>
    <w:rsid w:val="00A62277"/>
    <w:rsid w:val="00A66FA0"/>
    <w:rsid w:val="00A7078B"/>
    <w:rsid w:val="00A7472E"/>
    <w:rsid w:val="00A7501C"/>
    <w:rsid w:val="00A82740"/>
    <w:rsid w:val="00A82BE1"/>
    <w:rsid w:val="00A90DA5"/>
    <w:rsid w:val="00AA3970"/>
    <w:rsid w:val="00AA4B9F"/>
    <w:rsid w:val="00AA5CA0"/>
    <w:rsid w:val="00AB26EF"/>
    <w:rsid w:val="00AB3915"/>
    <w:rsid w:val="00AB6B25"/>
    <w:rsid w:val="00AB725C"/>
    <w:rsid w:val="00AC0E52"/>
    <w:rsid w:val="00AC398B"/>
    <w:rsid w:val="00AC3DF0"/>
    <w:rsid w:val="00AC6D33"/>
    <w:rsid w:val="00AC6E20"/>
    <w:rsid w:val="00AC73E9"/>
    <w:rsid w:val="00AD1056"/>
    <w:rsid w:val="00AD1CA0"/>
    <w:rsid w:val="00AD451B"/>
    <w:rsid w:val="00AE155F"/>
    <w:rsid w:val="00AE6386"/>
    <w:rsid w:val="00AE7D62"/>
    <w:rsid w:val="00AF2381"/>
    <w:rsid w:val="00B00E05"/>
    <w:rsid w:val="00B05DC6"/>
    <w:rsid w:val="00B070BC"/>
    <w:rsid w:val="00B074C3"/>
    <w:rsid w:val="00B104E1"/>
    <w:rsid w:val="00B11BFB"/>
    <w:rsid w:val="00B11CEA"/>
    <w:rsid w:val="00B15551"/>
    <w:rsid w:val="00B158D2"/>
    <w:rsid w:val="00B159E9"/>
    <w:rsid w:val="00B21CDA"/>
    <w:rsid w:val="00B236BB"/>
    <w:rsid w:val="00B27491"/>
    <w:rsid w:val="00B3477E"/>
    <w:rsid w:val="00B3501E"/>
    <w:rsid w:val="00B40F8B"/>
    <w:rsid w:val="00B413C1"/>
    <w:rsid w:val="00B50DAC"/>
    <w:rsid w:val="00B53B7F"/>
    <w:rsid w:val="00B56043"/>
    <w:rsid w:val="00B61399"/>
    <w:rsid w:val="00B613E6"/>
    <w:rsid w:val="00B62D9C"/>
    <w:rsid w:val="00B717F9"/>
    <w:rsid w:val="00B72936"/>
    <w:rsid w:val="00B76C86"/>
    <w:rsid w:val="00B84394"/>
    <w:rsid w:val="00B84CA0"/>
    <w:rsid w:val="00B925DA"/>
    <w:rsid w:val="00BA1356"/>
    <w:rsid w:val="00BA6DE7"/>
    <w:rsid w:val="00BB2203"/>
    <w:rsid w:val="00BB7965"/>
    <w:rsid w:val="00BC291E"/>
    <w:rsid w:val="00BC48FF"/>
    <w:rsid w:val="00BD159E"/>
    <w:rsid w:val="00BD7C34"/>
    <w:rsid w:val="00BE2C25"/>
    <w:rsid w:val="00BE31E0"/>
    <w:rsid w:val="00BE38CD"/>
    <w:rsid w:val="00BF007C"/>
    <w:rsid w:val="00BF1FBB"/>
    <w:rsid w:val="00C040BD"/>
    <w:rsid w:val="00C05CCE"/>
    <w:rsid w:val="00C23C35"/>
    <w:rsid w:val="00C305F7"/>
    <w:rsid w:val="00C3128D"/>
    <w:rsid w:val="00C36DE6"/>
    <w:rsid w:val="00C37F7A"/>
    <w:rsid w:val="00C41FD0"/>
    <w:rsid w:val="00C42E05"/>
    <w:rsid w:val="00C56360"/>
    <w:rsid w:val="00C667BC"/>
    <w:rsid w:val="00C67317"/>
    <w:rsid w:val="00C730E7"/>
    <w:rsid w:val="00C7658F"/>
    <w:rsid w:val="00C77258"/>
    <w:rsid w:val="00C8698B"/>
    <w:rsid w:val="00C94027"/>
    <w:rsid w:val="00C96541"/>
    <w:rsid w:val="00CA0378"/>
    <w:rsid w:val="00CA2487"/>
    <w:rsid w:val="00CB34C8"/>
    <w:rsid w:val="00CB7016"/>
    <w:rsid w:val="00CC453A"/>
    <w:rsid w:val="00CC59F5"/>
    <w:rsid w:val="00CC6CE1"/>
    <w:rsid w:val="00CD0B5C"/>
    <w:rsid w:val="00CD61A6"/>
    <w:rsid w:val="00CD63C9"/>
    <w:rsid w:val="00CE1509"/>
    <w:rsid w:val="00CE74D0"/>
    <w:rsid w:val="00CF7075"/>
    <w:rsid w:val="00CF741B"/>
    <w:rsid w:val="00CF74DF"/>
    <w:rsid w:val="00CF7D7A"/>
    <w:rsid w:val="00D01A8B"/>
    <w:rsid w:val="00D02A5F"/>
    <w:rsid w:val="00D02F01"/>
    <w:rsid w:val="00D0558B"/>
    <w:rsid w:val="00D0615C"/>
    <w:rsid w:val="00D07226"/>
    <w:rsid w:val="00D1155A"/>
    <w:rsid w:val="00D1672B"/>
    <w:rsid w:val="00D16DC4"/>
    <w:rsid w:val="00D276C8"/>
    <w:rsid w:val="00D27FBC"/>
    <w:rsid w:val="00D33CE4"/>
    <w:rsid w:val="00D400A2"/>
    <w:rsid w:val="00D45FF7"/>
    <w:rsid w:val="00D47D5A"/>
    <w:rsid w:val="00D530F6"/>
    <w:rsid w:val="00D549D5"/>
    <w:rsid w:val="00D56618"/>
    <w:rsid w:val="00D6163F"/>
    <w:rsid w:val="00D61CDB"/>
    <w:rsid w:val="00D64209"/>
    <w:rsid w:val="00D6600C"/>
    <w:rsid w:val="00D73D58"/>
    <w:rsid w:val="00D80FFC"/>
    <w:rsid w:val="00D8586F"/>
    <w:rsid w:val="00D90057"/>
    <w:rsid w:val="00D9234D"/>
    <w:rsid w:val="00D94BAB"/>
    <w:rsid w:val="00D96A38"/>
    <w:rsid w:val="00DA19A9"/>
    <w:rsid w:val="00DA19B2"/>
    <w:rsid w:val="00DA5071"/>
    <w:rsid w:val="00DA6AA9"/>
    <w:rsid w:val="00DA6C27"/>
    <w:rsid w:val="00DB135E"/>
    <w:rsid w:val="00DB2909"/>
    <w:rsid w:val="00DB457D"/>
    <w:rsid w:val="00DB4B06"/>
    <w:rsid w:val="00DC01AD"/>
    <w:rsid w:val="00DC1721"/>
    <w:rsid w:val="00DC1C1B"/>
    <w:rsid w:val="00DC7A7A"/>
    <w:rsid w:val="00DC7EAB"/>
    <w:rsid w:val="00DD3DBC"/>
    <w:rsid w:val="00DE35AF"/>
    <w:rsid w:val="00DE7E79"/>
    <w:rsid w:val="00DF1EB8"/>
    <w:rsid w:val="00E004A8"/>
    <w:rsid w:val="00E00755"/>
    <w:rsid w:val="00E01B5B"/>
    <w:rsid w:val="00E01BB0"/>
    <w:rsid w:val="00E04004"/>
    <w:rsid w:val="00E1273E"/>
    <w:rsid w:val="00E20611"/>
    <w:rsid w:val="00E21EBE"/>
    <w:rsid w:val="00E2599B"/>
    <w:rsid w:val="00E259BD"/>
    <w:rsid w:val="00E27416"/>
    <w:rsid w:val="00E316D6"/>
    <w:rsid w:val="00E33E2F"/>
    <w:rsid w:val="00E348F8"/>
    <w:rsid w:val="00E34E3E"/>
    <w:rsid w:val="00E357DB"/>
    <w:rsid w:val="00E36DC8"/>
    <w:rsid w:val="00E3773C"/>
    <w:rsid w:val="00E41FFA"/>
    <w:rsid w:val="00E500E0"/>
    <w:rsid w:val="00E536AE"/>
    <w:rsid w:val="00E5474C"/>
    <w:rsid w:val="00E55E91"/>
    <w:rsid w:val="00E61ED1"/>
    <w:rsid w:val="00E630F7"/>
    <w:rsid w:val="00E669A0"/>
    <w:rsid w:val="00E70A1E"/>
    <w:rsid w:val="00E70A90"/>
    <w:rsid w:val="00E73F4C"/>
    <w:rsid w:val="00E74244"/>
    <w:rsid w:val="00E743A4"/>
    <w:rsid w:val="00E75A8D"/>
    <w:rsid w:val="00E76B16"/>
    <w:rsid w:val="00E802A1"/>
    <w:rsid w:val="00E812BC"/>
    <w:rsid w:val="00E83D3D"/>
    <w:rsid w:val="00E85EB4"/>
    <w:rsid w:val="00E91A22"/>
    <w:rsid w:val="00E94257"/>
    <w:rsid w:val="00E95F7B"/>
    <w:rsid w:val="00E97129"/>
    <w:rsid w:val="00EA0610"/>
    <w:rsid w:val="00EA1B84"/>
    <w:rsid w:val="00EA5008"/>
    <w:rsid w:val="00EA5900"/>
    <w:rsid w:val="00EA735B"/>
    <w:rsid w:val="00EB2CE4"/>
    <w:rsid w:val="00EB6DE5"/>
    <w:rsid w:val="00EC3662"/>
    <w:rsid w:val="00EC6027"/>
    <w:rsid w:val="00ED1B29"/>
    <w:rsid w:val="00ED343A"/>
    <w:rsid w:val="00ED4AC0"/>
    <w:rsid w:val="00ED6FD5"/>
    <w:rsid w:val="00ED7F3D"/>
    <w:rsid w:val="00EE29BF"/>
    <w:rsid w:val="00EE2AB6"/>
    <w:rsid w:val="00EF3F76"/>
    <w:rsid w:val="00F018CF"/>
    <w:rsid w:val="00F03752"/>
    <w:rsid w:val="00F0428F"/>
    <w:rsid w:val="00F16453"/>
    <w:rsid w:val="00F23831"/>
    <w:rsid w:val="00F3147B"/>
    <w:rsid w:val="00F317E9"/>
    <w:rsid w:val="00F33ACA"/>
    <w:rsid w:val="00F3542F"/>
    <w:rsid w:val="00F35894"/>
    <w:rsid w:val="00F40C2E"/>
    <w:rsid w:val="00F41C41"/>
    <w:rsid w:val="00F41F15"/>
    <w:rsid w:val="00F432AA"/>
    <w:rsid w:val="00F445C8"/>
    <w:rsid w:val="00F44F2D"/>
    <w:rsid w:val="00F46974"/>
    <w:rsid w:val="00F54926"/>
    <w:rsid w:val="00F605F2"/>
    <w:rsid w:val="00F708C7"/>
    <w:rsid w:val="00F710F9"/>
    <w:rsid w:val="00F71825"/>
    <w:rsid w:val="00F742A0"/>
    <w:rsid w:val="00F75F8B"/>
    <w:rsid w:val="00F82204"/>
    <w:rsid w:val="00F827CA"/>
    <w:rsid w:val="00F90333"/>
    <w:rsid w:val="00F91209"/>
    <w:rsid w:val="00F93F83"/>
    <w:rsid w:val="00F94951"/>
    <w:rsid w:val="00F96382"/>
    <w:rsid w:val="00FA1381"/>
    <w:rsid w:val="00FA2776"/>
    <w:rsid w:val="00FA2849"/>
    <w:rsid w:val="00FA7244"/>
    <w:rsid w:val="00FA7E5C"/>
    <w:rsid w:val="00FC03FF"/>
    <w:rsid w:val="00FC179D"/>
    <w:rsid w:val="00FC69B9"/>
    <w:rsid w:val="00FD2FB5"/>
    <w:rsid w:val="00FD396D"/>
    <w:rsid w:val="00FD6F99"/>
    <w:rsid w:val="00FE0457"/>
    <w:rsid w:val="00FE4AEF"/>
    <w:rsid w:val="00FE5C14"/>
    <w:rsid w:val="00FF004B"/>
    <w:rsid w:val="00FF088F"/>
    <w:rsid w:val="00FF28E7"/>
    <w:rsid w:val="00FF7D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3A270F"/>
  <w15:chartTrackingRefBased/>
  <w15:docId w15:val="{66D025DD-7A2D-423F-B005-31BEBBF59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19A9"/>
    <w:pPr>
      <w:bidi/>
    </w:pPr>
    <w:rPr>
      <w:sz w:val="24"/>
      <w:szCs w:val="24"/>
      <w:lang w:eastAsia="he-IL"/>
    </w:rPr>
  </w:style>
  <w:style w:type="paragraph" w:styleId="1">
    <w:name w:val="heading 1"/>
    <w:basedOn w:val="a"/>
    <w:next w:val="a"/>
    <w:qFormat/>
    <w:rsid w:val="00DA19A9"/>
    <w:pPr>
      <w:keepNext/>
      <w:spacing w:line="360" w:lineRule="auto"/>
      <w:jc w:val="both"/>
      <w:outlineLvl w:val="0"/>
    </w:pPr>
    <w:rPr>
      <w:rFonts w:cs="David"/>
      <w:b/>
      <w:bCs/>
      <w:sz w:val="28"/>
      <w:szCs w:val="28"/>
    </w:rPr>
  </w:style>
  <w:style w:type="paragraph" w:styleId="2">
    <w:name w:val="heading 2"/>
    <w:basedOn w:val="a"/>
    <w:next w:val="a"/>
    <w:qFormat/>
    <w:rsid w:val="00DA19A9"/>
    <w:pPr>
      <w:keepNext/>
      <w:spacing w:line="360" w:lineRule="auto"/>
      <w:jc w:val="center"/>
      <w:outlineLvl w:val="1"/>
    </w:pPr>
    <w:rPr>
      <w:rFonts w:cs="David"/>
      <w:b/>
      <w:bCs/>
      <w:sz w:val="28"/>
      <w:szCs w:val="28"/>
    </w:rPr>
  </w:style>
  <w:style w:type="paragraph" w:styleId="3">
    <w:name w:val="heading 3"/>
    <w:basedOn w:val="a"/>
    <w:next w:val="a"/>
    <w:qFormat/>
    <w:rsid w:val="00DA19A9"/>
    <w:pPr>
      <w:keepNext/>
      <w:spacing w:line="360" w:lineRule="auto"/>
      <w:jc w:val="center"/>
      <w:outlineLvl w:val="2"/>
    </w:pPr>
    <w:rPr>
      <w:rFonts w:cs="David"/>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A19A9"/>
    <w:pPr>
      <w:spacing w:line="360" w:lineRule="auto"/>
      <w:ind w:left="1436" w:hanging="690"/>
      <w:jc w:val="both"/>
    </w:pPr>
    <w:rPr>
      <w:rFonts w:cs="David"/>
    </w:rPr>
  </w:style>
  <w:style w:type="paragraph" w:styleId="20">
    <w:name w:val="Body Text Indent 2"/>
    <w:basedOn w:val="a"/>
    <w:link w:val="21"/>
    <w:rsid w:val="00DA19A9"/>
    <w:pPr>
      <w:spacing w:line="360" w:lineRule="auto"/>
      <w:ind w:left="1436" w:hanging="690"/>
      <w:jc w:val="both"/>
    </w:pPr>
    <w:rPr>
      <w:rFonts w:cs="David"/>
    </w:rPr>
  </w:style>
  <w:style w:type="paragraph" w:styleId="30">
    <w:name w:val="Body Text Indent 3"/>
    <w:basedOn w:val="a"/>
    <w:rsid w:val="00DA19A9"/>
    <w:pPr>
      <w:spacing w:line="360" w:lineRule="auto"/>
      <w:ind w:left="1439" w:hanging="675"/>
      <w:jc w:val="both"/>
    </w:pPr>
    <w:rPr>
      <w:rFonts w:cs="David"/>
    </w:rPr>
  </w:style>
  <w:style w:type="paragraph" w:styleId="a4">
    <w:name w:val="footer"/>
    <w:basedOn w:val="a"/>
    <w:link w:val="a5"/>
    <w:uiPriority w:val="99"/>
    <w:rsid w:val="002517F4"/>
    <w:pPr>
      <w:tabs>
        <w:tab w:val="center" w:pos="4153"/>
        <w:tab w:val="right" w:pos="8306"/>
      </w:tabs>
    </w:pPr>
  </w:style>
  <w:style w:type="character" w:styleId="a6">
    <w:name w:val="page number"/>
    <w:basedOn w:val="a0"/>
    <w:rsid w:val="002517F4"/>
  </w:style>
  <w:style w:type="character" w:customStyle="1" w:styleId="21">
    <w:name w:val="כניסה בגוף טקסט 2 תו"/>
    <w:link w:val="20"/>
    <w:rsid w:val="0052148A"/>
    <w:rPr>
      <w:rFonts w:cs="David"/>
      <w:sz w:val="24"/>
      <w:szCs w:val="24"/>
      <w:lang w:eastAsia="he-IL"/>
    </w:rPr>
  </w:style>
  <w:style w:type="paragraph" w:styleId="a7">
    <w:name w:val="List Paragraph"/>
    <w:basedOn w:val="a"/>
    <w:uiPriority w:val="99"/>
    <w:qFormat/>
    <w:rsid w:val="0018773C"/>
    <w:pPr>
      <w:ind w:left="720"/>
    </w:pPr>
  </w:style>
  <w:style w:type="paragraph" w:styleId="a8">
    <w:name w:val="header"/>
    <w:basedOn w:val="a"/>
    <w:link w:val="a9"/>
    <w:rsid w:val="006074C1"/>
    <w:pPr>
      <w:tabs>
        <w:tab w:val="center" w:pos="4153"/>
        <w:tab w:val="right" w:pos="8306"/>
      </w:tabs>
    </w:pPr>
  </w:style>
  <w:style w:type="character" w:customStyle="1" w:styleId="a9">
    <w:name w:val="כותרת עליונה תו"/>
    <w:link w:val="a8"/>
    <w:rsid w:val="006074C1"/>
    <w:rPr>
      <w:sz w:val="24"/>
      <w:szCs w:val="24"/>
      <w:lang w:eastAsia="he-IL"/>
    </w:rPr>
  </w:style>
  <w:style w:type="character" w:customStyle="1" w:styleId="a5">
    <w:name w:val="כותרת תחתונה תו"/>
    <w:link w:val="a4"/>
    <w:uiPriority w:val="99"/>
    <w:rsid w:val="006074C1"/>
    <w:rPr>
      <w:sz w:val="24"/>
      <w:szCs w:val="24"/>
      <w:lang w:eastAsia="he-IL"/>
    </w:rPr>
  </w:style>
  <w:style w:type="paragraph" w:customStyle="1" w:styleId="10">
    <w:name w:val="פיסקת רשימה1"/>
    <w:basedOn w:val="a"/>
    <w:qFormat/>
    <w:rsid w:val="00A34293"/>
    <w:pPr>
      <w:ind w:left="720"/>
      <w:contextualSpacing/>
    </w:pPr>
    <w:rPr>
      <w:rFonts w:cs="David"/>
      <w:noProof/>
      <w:lang w:eastAsia="en-US"/>
    </w:rPr>
  </w:style>
  <w:style w:type="character" w:styleId="Hyperlink">
    <w:name w:val="Hyperlink"/>
    <w:unhideWhenUsed/>
    <w:rsid w:val="006B0D04"/>
    <w:rPr>
      <w:color w:val="0000FF"/>
      <w:u w:val="single"/>
    </w:rPr>
  </w:style>
  <w:style w:type="character" w:customStyle="1" w:styleId="apple-converted-space">
    <w:name w:val="apple-converted-space"/>
    <w:rsid w:val="006B0D04"/>
  </w:style>
  <w:style w:type="character" w:styleId="aa">
    <w:name w:val="Unresolved Mention"/>
    <w:uiPriority w:val="99"/>
    <w:semiHidden/>
    <w:unhideWhenUsed/>
    <w:rsid w:val="001C61F0"/>
    <w:rPr>
      <w:color w:val="605E5C"/>
      <w:shd w:val="clear" w:color="auto" w:fill="E1DFDD"/>
    </w:rPr>
  </w:style>
  <w:style w:type="character" w:customStyle="1" w:styleId="default">
    <w:name w:val="default"/>
    <w:rsid w:val="001A28D6"/>
    <w:rPr>
      <w:rFonts w:ascii="Times New Roman" w:hAnsi="Times New Roman" w:cs="Times New Roman" w:hint="default"/>
      <w:noProof w:val="0"/>
      <w:sz w:val="20"/>
      <w:szCs w:val="26"/>
    </w:rPr>
  </w:style>
  <w:style w:type="character" w:customStyle="1" w:styleId="P00">
    <w:name w:val="P00 תו"/>
    <w:link w:val="P000"/>
    <w:locked/>
    <w:rsid w:val="001A28D6"/>
    <w:rPr>
      <w:rFonts w:ascii="FrankRuehl" w:hAnsi="FrankRuehl" w:cs="FrankRuehl"/>
      <w:sz w:val="22"/>
      <w:szCs w:val="26"/>
      <w:lang w:eastAsia="he-IL"/>
    </w:rPr>
  </w:style>
  <w:style w:type="paragraph" w:customStyle="1" w:styleId="P000">
    <w:name w:val="P00"/>
    <w:link w:val="P00"/>
    <w:rsid w:val="001A28D6"/>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FrankRuehl" w:hAnsi="FrankRuehl" w:cs="FrankRuehl"/>
      <w:sz w:val="22"/>
      <w:szCs w:val="26"/>
      <w:lang w:eastAsia="he-IL"/>
    </w:rPr>
  </w:style>
  <w:style w:type="paragraph" w:styleId="ab">
    <w:name w:val="Revision"/>
    <w:hidden/>
    <w:uiPriority w:val="99"/>
    <w:semiHidden/>
    <w:rsid w:val="004E1545"/>
    <w:rPr>
      <w:sz w:val="24"/>
      <w:szCs w:val="24"/>
      <w:lang w:eastAsia="he-IL"/>
    </w:rPr>
  </w:style>
  <w:style w:type="paragraph" w:styleId="ac">
    <w:name w:val="Balloon Text"/>
    <w:basedOn w:val="a"/>
    <w:link w:val="ad"/>
    <w:rsid w:val="00FA2849"/>
    <w:rPr>
      <w:rFonts w:ascii="Tahoma" w:hAnsi="Tahoma" w:cs="Tahoma"/>
      <w:sz w:val="18"/>
      <w:szCs w:val="18"/>
    </w:rPr>
  </w:style>
  <w:style w:type="character" w:customStyle="1" w:styleId="ad">
    <w:name w:val="טקסט בלונים תו"/>
    <w:basedOn w:val="a0"/>
    <w:link w:val="ac"/>
    <w:rsid w:val="00FA2849"/>
    <w:rPr>
      <w:rFonts w:ascii="Tahoma" w:hAnsi="Tahoma" w:cs="Tahoma"/>
      <w:sz w:val="18"/>
      <w:szCs w:val="18"/>
      <w:lang w:eastAsia="he-IL"/>
    </w:rPr>
  </w:style>
  <w:style w:type="paragraph" w:customStyle="1" w:styleId="ae">
    <w:name w:val="ימין"/>
    <w:basedOn w:val="a"/>
    <w:rsid w:val="00FA2849"/>
    <w:pPr>
      <w:spacing w:after="60" w:line="360" w:lineRule="auto"/>
      <w:ind w:left="284"/>
      <w:jc w:val="both"/>
    </w:pPr>
    <w:rPr>
      <w:rFonts w:cs="David"/>
      <w:sz w:val="22"/>
    </w:rPr>
  </w:style>
  <w:style w:type="paragraph" w:customStyle="1" w:styleId="22">
    <w:name w:val="פיסקת רשימה2"/>
    <w:basedOn w:val="a"/>
    <w:qFormat/>
    <w:rsid w:val="00931B5B"/>
    <w:pPr>
      <w:spacing w:after="160" w:line="256" w:lineRule="auto"/>
      <w:ind w:left="720"/>
      <w:contextualSpacing/>
    </w:pPr>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49903">
      <w:bodyDiv w:val="1"/>
      <w:marLeft w:val="0"/>
      <w:marRight w:val="0"/>
      <w:marTop w:val="0"/>
      <w:marBottom w:val="0"/>
      <w:divBdr>
        <w:top w:val="none" w:sz="0" w:space="0" w:color="auto"/>
        <w:left w:val="none" w:sz="0" w:space="0" w:color="auto"/>
        <w:bottom w:val="none" w:sz="0" w:space="0" w:color="auto"/>
        <w:right w:val="none" w:sz="0" w:space="0" w:color="auto"/>
      </w:divBdr>
    </w:div>
    <w:div w:id="241303658">
      <w:bodyDiv w:val="1"/>
      <w:marLeft w:val="0"/>
      <w:marRight w:val="0"/>
      <w:marTop w:val="0"/>
      <w:marBottom w:val="0"/>
      <w:divBdr>
        <w:top w:val="none" w:sz="0" w:space="0" w:color="auto"/>
        <w:left w:val="none" w:sz="0" w:space="0" w:color="auto"/>
        <w:bottom w:val="none" w:sz="0" w:space="0" w:color="auto"/>
        <w:right w:val="none" w:sz="0" w:space="0" w:color="auto"/>
      </w:divBdr>
    </w:div>
    <w:div w:id="473567764">
      <w:bodyDiv w:val="1"/>
      <w:marLeft w:val="0"/>
      <w:marRight w:val="0"/>
      <w:marTop w:val="0"/>
      <w:marBottom w:val="0"/>
      <w:divBdr>
        <w:top w:val="none" w:sz="0" w:space="0" w:color="auto"/>
        <w:left w:val="none" w:sz="0" w:space="0" w:color="auto"/>
        <w:bottom w:val="none" w:sz="0" w:space="0" w:color="auto"/>
        <w:right w:val="none" w:sz="0" w:space="0" w:color="auto"/>
      </w:divBdr>
    </w:div>
    <w:div w:id="1043486355">
      <w:bodyDiv w:val="1"/>
      <w:marLeft w:val="0"/>
      <w:marRight w:val="0"/>
      <w:marTop w:val="0"/>
      <w:marBottom w:val="0"/>
      <w:divBdr>
        <w:top w:val="none" w:sz="0" w:space="0" w:color="auto"/>
        <w:left w:val="none" w:sz="0" w:space="0" w:color="auto"/>
        <w:bottom w:val="none" w:sz="0" w:space="0" w:color="auto"/>
        <w:right w:val="none" w:sz="0" w:space="0" w:color="auto"/>
      </w:divBdr>
    </w:div>
    <w:div w:id="1069233576">
      <w:bodyDiv w:val="1"/>
      <w:marLeft w:val="0"/>
      <w:marRight w:val="0"/>
      <w:marTop w:val="0"/>
      <w:marBottom w:val="0"/>
      <w:divBdr>
        <w:top w:val="none" w:sz="0" w:space="0" w:color="auto"/>
        <w:left w:val="none" w:sz="0" w:space="0" w:color="auto"/>
        <w:bottom w:val="none" w:sz="0" w:space="0" w:color="auto"/>
        <w:right w:val="none" w:sz="0" w:space="0" w:color="auto"/>
      </w:divBdr>
    </w:div>
    <w:div w:id="1237395439">
      <w:bodyDiv w:val="1"/>
      <w:marLeft w:val="0"/>
      <w:marRight w:val="0"/>
      <w:marTop w:val="0"/>
      <w:marBottom w:val="0"/>
      <w:divBdr>
        <w:top w:val="none" w:sz="0" w:space="0" w:color="auto"/>
        <w:left w:val="none" w:sz="0" w:space="0" w:color="auto"/>
        <w:bottom w:val="none" w:sz="0" w:space="0" w:color="auto"/>
        <w:right w:val="none" w:sz="0" w:space="0" w:color="auto"/>
      </w:divBdr>
    </w:div>
    <w:div w:id="1369449449">
      <w:bodyDiv w:val="1"/>
      <w:marLeft w:val="0"/>
      <w:marRight w:val="0"/>
      <w:marTop w:val="0"/>
      <w:marBottom w:val="0"/>
      <w:divBdr>
        <w:top w:val="none" w:sz="0" w:space="0" w:color="auto"/>
        <w:left w:val="none" w:sz="0" w:space="0" w:color="auto"/>
        <w:bottom w:val="none" w:sz="0" w:space="0" w:color="auto"/>
        <w:right w:val="none" w:sz="0" w:space="0" w:color="auto"/>
      </w:divBdr>
    </w:div>
    <w:div w:id="182389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sumers.org.il/category/guide-to-small-claims" TargetMode="External"/><Relationship Id="rId3" Type="http://schemas.openxmlformats.org/officeDocument/2006/relationships/settings" Target="settings.xml"/><Relationship Id="rId7" Type="http://schemas.openxmlformats.org/officeDocument/2006/relationships/hyperlink" Target="https://www.gov.il/he/departments/general/small_claims_court_guide_how_to_fil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1988</Words>
  <Characters>9942</Characters>
  <Application>Microsoft Office Word</Application>
  <DocSecurity>8</DocSecurity>
  <Lines>82</Lines>
  <Paragraphs>23</Paragraphs>
  <ScaleCrop>false</ScaleCrop>
  <HeadingPairs>
    <vt:vector size="2" baseType="variant">
      <vt:variant>
        <vt:lpstr>שם</vt:lpstr>
      </vt:variant>
      <vt:variant>
        <vt:i4>1</vt:i4>
      </vt:variant>
    </vt:vector>
  </HeadingPairs>
  <TitlesOfParts>
    <vt:vector size="1" baseType="lpstr">
      <vt:lpstr>בית המשפט לתביעות קטנות</vt:lpstr>
    </vt:vector>
  </TitlesOfParts>
  <Company/>
  <LinksUpToDate>false</LinksUpToDate>
  <CharactersWithSpaces>11907</CharactersWithSpaces>
  <SharedDoc>false</SharedDoc>
  <HLinks>
    <vt:vector size="102" baseType="variant">
      <vt:variant>
        <vt:i4>7995492</vt:i4>
      </vt:variant>
      <vt:variant>
        <vt:i4>48</vt:i4>
      </vt:variant>
      <vt:variant>
        <vt:i4>0</vt:i4>
      </vt:variant>
      <vt:variant>
        <vt:i4>5</vt:i4>
      </vt:variant>
      <vt:variant>
        <vt:lpwstr>http://www.nevo.co.il/law/70301</vt:lpwstr>
      </vt:variant>
      <vt:variant>
        <vt:lpwstr/>
      </vt:variant>
      <vt:variant>
        <vt:i4>6684771</vt:i4>
      </vt:variant>
      <vt:variant>
        <vt:i4>45</vt:i4>
      </vt:variant>
      <vt:variant>
        <vt:i4>0</vt:i4>
      </vt:variant>
      <vt:variant>
        <vt:i4>5</vt:i4>
      </vt:variant>
      <vt:variant>
        <vt:lpwstr>http://www.nevo.co.il/law/70305/23</vt:lpwstr>
      </vt:variant>
      <vt:variant>
        <vt:lpwstr/>
      </vt:variant>
      <vt:variant>
        <vt:i4>6291555</vt:i4>
      </vt:variant>
      <vt:variant>
        <vt:i4>42</vt:i4>
      </vt:variant>
      <vt:variant>
        <vt:i4>0</vt:i4>
      </vt:variant>
      <vt:variant>
        <vt:i4>5</vt:i4>
      </vt:variant>
      <vt:variant>
        <vt:lpwstr>http://www.nevo.co.il/law/70305/25</vt:lpwstr>
      </vt:variant>
      <vt:variant>
        <vt:lpwstr/>
      </vt:variant>
      <vt:variant>
        <vt:i4>1900655</vt:i4>
      </vt:variant>
      <vt:variant>
        <vt:i4>39</vt:i4>
      </vt:variant>
      <vt:variant>
        <vt:i4>0</vt:i4>
      </vt:variant>
      <vt:variant>
        <vt:i4>5</vt:i4>
      </vt:variant>
      <vt:variant>
        <vt:lpwstr>http://www.nevo.co.il/links/psika/?link=עא%201569/93&amp;Pvol=מח</vt:lpwstr>
      </vt:variant>
      <vt:variant>
        <vt:lpwstr/>
      </vt:variant>
      <vt:variant>
        <vt:i4>1900655</vt:i4>
      </vt:variant>
      <vt:variant>
        <vt:i4>36</vt:i4>
      </vt:variant>
      <vt:variant>
        <vt:i4>0</vt:i4>
      </vt:variant>
      <vt:variant>
        <vt:i4>5</vt:i4>
      </vt:variant>
      <vt:variant>
        <vt:lpwstr>http://www.nevo.co.il/links/psika/?link=עא%201569/93&amp;Pvol=מח</vt:lpwstr>
      </vt:variant>
      <vt:variant>
        <vt:lpwstr/>
      </vt:variant>
      <vt:variant>
        <vt:i4>1900655</vt:i4>
      </vt:variant>
      <vt:variant>
        <vt:i4>33</vt:i4>
      </vt:variant>
      <vt:variant>
        <vt:i4>0</vt:i4>
      </vt:variant>
      <vt:variant>
        <vt:i4>5</vt:i4>
      </vt:variant>
      <vt:variant>
        <vt:lpwstr>http://www.nevo.co.il/links/psika/?link=עא%201569/93&amp;Pvol=מח</vt:lpwstr>
      </vt:variant>
      <vt:variant>
        <vt:lpwstr/>
      </vt:variant>
      <vt:variant>
        <vt:i4>2753980</vt:i4>
      </vt:variant>
      <vt:variant>
        <vt:i4>30</vt:i4>
      </vt:variant>
      <vt:variant>
        <vt:i4>0</vt:i4>
      </vt:variant>
      <vt:variant>
        <vt:i4>5</vt:i4>
      </vt:variant>
      <vt:variant>
        <vt:lpwstr>http://www.nevo.co.il/links/psika/?link=עא%20407/89&amp;Pvol=מח</vt:lpwstr>
      </vt:variant>
      <vt:variant>
        <vt:lpwstr/>
      </vt:variant>
      <vt:variant>
        <vt:i4>2753980</vt:i4>
      </vt:variant>
      <vt:variant>
        <vt:i4>27</vt:i4>
      </vt:variant>
      <vt:variant>
        <vt:i4>0</vt:i4>
      </vt:variant>
      <vt:variant>
        <vt:i4>5</vt:i4>
      </vt:variant>
      <vt:variant>
        <vt:lpwstr>http://www.nevo.co.il/links/psika/?link=עא%20407/89&amp;Pvol=מח</vt:lpwstr>
      </vt:variant>
      <vt:variant>
        <vt:lpwstr/>
      </vt:variant>
      <vt:variant>
        <vt:i4>2753980</vt:i4>
      </vt:variant>
      <vt:variant>
        <vt:i4>24</vt:i4>
      </vt:variant>
      <vt:variant>
        <vt:i4>0</vt:i4>
      </vt:variant>
      <vt:variant>
        <vt:i4>5</vt:i4>
      </vt:variant>
      <vt:variant>
        <vt:lpwstr>http://www.nevo.co.il/links/psika/?link=עא%20407/89&amp;Pvol=מח</vt:lpwstr>
      </vt:variant>
      <vt:variant>
        <vt:lpwstr/>
      </vt:variant>
      <vt:variant>
        <vt:i4>2753980</vt:i4>
      </vt:variant>
      <vt:variant>
        <vt:i4>21</vt:i4>
      </vt:variant>
      <vt:variant>
        <vt:i4>0</vt:i4>
      </vt:variant>
      <vt:variant>
        <vt:i4>5</vt:i4>
      </vt:variant>
      <vt:variant>
        <vt:lpwstr>http://www.nevo.co.il/links/psika/?link=עא%20407/89&amp;Pvol=מח</vt:lpwstr>
      </vt:variant>
      <vt:variant>
        <vt:lpwstr/>
      </vt:variant>
      <vt:variant>
        <vt:i4>2753980</vt:i4>
      </vt:variant>
      <vt:variant>
        <vt:i4>18</vt:i4>
      </vt:variant>
      <vt:variant>
        <vt:i4>0</vt:i4>
      </vt:variant>
      <vt:variant>
        <vt:i4>5</vt:i4>
      </vt:variant>
      <vt:variant>
        <vt:lpwstr>http://www.nevo.co.il/links/psika/?link=עא%20407/89&amp;Pvol=מח</vt:lpwstr>
      </vt:variant>
      <vt:variant>
        <vt:lpwstr/>
      </vt:variant>
      <vt:variant>
        <vt:i4>3735601</vt:i4>
      </vt:variant>
      <vt:variant>
        <vt:i4>15</vt:i4>
      </vt:variant>
      <vt:variant>
        <vt:i4>0</vt:i4>
      </vt:variant>
      <vt:variant>
        <vt:i4>5</vt:i4>
      </vt:variant>
      <vt:variant>
        <vt:lpwstr>http://www.nevo.co.il/law_html/law01/306_001.htm</vt:lpwstr>
      </vt:variant>
      <vt:variant>
        <vt:lpwstr/>
      </vt:variant>
      <vt:variant>
        <vt:i4>3473465</vt:i4>
      </vt:variant>
      <vt:variant>
        <vt:i4>12</vt:i4>
      </vt:variant>
      <vt:variant>
        <vt:i4>0</vt:i4>
      </vt:variant>
      <vt:variant>
        <vt:i4>5</vt:i4>
      </vt:variant>
      <vt:variant>
        <vt:lpwstr>http://www.nevo.co.il/law_html/law01/089_001.htm</vt:lpwstr>
      </vt:variant>
      <vt:variant>
        <vt:lpwstr/>
      </vt:variant>
      <vt:variant>
        <vt:i4>2031620</vt:i4>
      </vt:variant>
      <vt:variant>
        <vt:i4>9</vt:i4>
      </vt:variant>
      <vt:variant>
        <vt:i4>0</vt:i4>
      </vt:variant>
      <vt:variant>
        <vt:i4>5</vt:i4>
      </vt:variant>
      <vt:variant>
        <vt:lpwstr>http://www.nevo.co.il.lib.pac.ac.il:2048/law/71887/9</vt:lpwstr>
      </vt:variant>
      <vt:variant>
        <vt:lpwstr/>
      </vt:variant>
      <vt:variant>
        <vt:i4>5177347</vt:i4>
      </vt:variant>
      <vt:variant>
        <vt:i4>6</vt:i4>
      </vt:variant>
      <vt:variant>
        <vt:i4>0</vt:i4>
      </vt:variant>
      <vt:variant>
        <vt:i4>5</vt:i4>
      </vt:variant>
      <vt:variant>
        <vt:lpwstr>http://www.nevo.co.il/law/70305/14c.f</vt:lpwstr>
      </vt:variant>
      <vt:variant>
        <vt:lpwstr/>
      </vt:variant>
      <vt:variant>
        <vt:i4>3211309</vt:i4>
      </vt:variant>
      <vt:variant>
        <vt:i4>3</vt:i4>
      </vt:variant>
      <vt:variant>
        <vt:i4>0</vt:i4>
      </vt:variant>
      <vt:variant>
        <vt:i4>5</vt:i4>
      </vt:variant>
      <vt:variant>
        <vt:lpwstr>http://www.nevo.co.il/law/70305/14c1.a</vt:lpwstr>
      </vt:variant>
      <vt:variant>
        <vt:lpwstr/>
      </vt:variant>
      <vt:variant>
        <vt:i4>94765068</vt:i4>
      </vt:variant>
      <vt:variant>
        <vt:i4>0</vt:i4>
      </vt:variant>
      <vt:variant>
        <vt:i4>0</vt:i4>
      </vt:variant>
      <vt:variant>
        <vt:i4>5</vt:i4>
      </vt:variant>
      <vt:variant>
        <vt:lpwstr>https://תולעת-המשפט.קום/%D7%97%D7%99%D7%A4%D7%95%D7%A9</vt:lpwstr>
      </vt:variant>
      <vt:variant>
        <vt:lpwstr>gsc.tab=0&amp;gsc.q=%D7%A1%D7%99%D7%A0%D7%A1%D7%99%D7%A4%D7%99%D7%A7%20%D7%90%D7%A0%D7%98%D7%A8%D7%A4%D7%A8%D7%99%D7%99%D7%96&amp;gsc.sort=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בית המשפט לתביעות קטנות</dc:title>
  <dc:subject/>
  <dc:creator>nissim</dc:creator>
  <cp:keywords/>
  <cp:lastModifiedBy>Lior Weitz</cp:lastModifiedBy>
  <cp:revision>2</cp:revision>
  <cp:lastPrinted>2011-11-28T13:20:00Z</cp:lastPrinted>
  <dcterms:created xsi:type="dcterms:W3CDTF">2022-12-20T15:14:00Z</dcterms:created>
  <dcterms:modified xsi:type="dcterms:W3CDTF">2022-12-20T15:14:00Z</dcterms:modified>
</cp:coreProperties>
</file>