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9827" w14:textId="77777777" w:rsidR="001205C0" w:rsidRPr="000F0D61" w:rsidRDefault="001205C0" w:rsidP="001205C0">
      <w:pPr>
        <w:widowControl w:val="0"/>
        <w:tabs>
          <w:tab w:val="right" w:pos="9404"/>
        </w:tabs>
        <w:spacing w:line="280" w:lineRule="exact"/>
        <w:jc w:val="both"/>
        <w:rPr>
          <w:rFonts w:ascii="David" w:hAnsi="David"/>
          <w:b/>
          <w:bCs/>
          <w:noProof w:val="0"/>
        </w:rPr>
      </w:pPr>
      <w:r w:rsidRPr="000F0D61">
        <w:rPr>
          <w:rFonts w:ascii="David" w:hAnsi="David"/>
          <w:b/>
          <w:bCs/>
          <w:rtl/>
        </w:rPr>
        <w:t xml:space="preserve">בבית המשפט לתביעות קטנות </w:t>
      </w:r>
      <w:r w:rsidRPr="000F0D61">
        <w:rPr>
          <w:rFonts w:ascii="David" w:hAnsi="David"/>
          <w:b/>
          <w:bCs/>
          <w:rtl/>
        </w:rPr>
        <w:tab/>
      </w:r>
    </w:p>
    <w:p w14:paraId="2816FB18" w14:textId="77777777" w:rsidR="001205C0" w:rsidRPr="000F0D61" w:rsidRDefault="001205C0" w:rsidP="001205C0">
      <w:pPr>
        <w:widowControl w:val="0"/>
        <w:jc w:val="both"/>
        <w:rPr>
          <w:rFonts w:ascii="David" w:hAnsi="David"/>
          <w:b/>
          <w:bCs/>
          <w:lang w:eastAsia="he-IL"/>
        </w:rPr>
      </w:pPr>
      <w:r w:rsidRPr="000F0D61">
        <w:rPr>
          <w:rFonts w:ascii="David" w:hAnsi="David"/>
          <w:b/>
          <w:bCs/>
          <w:rtl/>
        </w:rPr>
        <w:t xml:space="preserve">ב </w:t>
      </w:r>
      <w:permStart w:id="2062970329" w:edGrp="everyone"/>
      <w:r w:rsidRPr="000F0D61">
        <w:rPr>
          <w:rFonts w:ascii="David" w:hAnsi="David"/>
          <w:b/>
          <w:bCs/>
          <w:rtl/>
        </w:rPr>
        <w:t>___________</w:t>
      </w:r>
      <w:permEnd w:id="2062970329"/>
    </w:p>
    <w:p w14:paraId="14AB82EA" w14:textId="77777777" w:rsidR="001205C0" w:rsidRPr="000F0D61" w:rsidRDefault="001205C0" w:rsidP="001205C0">
      <w:pPr>
        <w:widowControl w:val="0"/>
        <w:jc w:val="both"/>
        <w:rPr>
          <w:rFonts w:ascii="David" w:hAnsi="David"/>
        </w:rPr>
      </w:pPr>
      <w:r w:rsidRPr="000F0D61">
        <w:rPr>
          <w:rFonts w:ascii="David" w:hAnsi="David"/>
          <w:b/>
          <w:bCs/>
          <w:rtl/>
        </w:rPr>
        <w:t>כתב התביעה נחתם ביום</w:t>
      </w:r>
      <w:r w:rsidRPr="000F0D61">
        <w:rPr>
          <w:rFonts w:ascii="David" w:hAnsi="David"/>
          <w:rtl/>
        </w:rPr>
        <w:t xml:space="preserve"> </w:t>
      </w:r>
      <w:permStart w:id="358309567" w:edGrp="everyone"/>
      <w:r w:rsidRPr="000F0D61">
        <w:rPr>
          <w:rFonts w:ascii="David" w:hAnsi="David"/>
          <w:rtl/>
        </w:rPr>
        <w:t xml:space="preserve">_______ </w:t>
      </w:r>
      <w:permEnd w:id="358309567"/>
    </w:p>
    <w:p w14:paraId="12CA1185" w14:textId="77777777" w:rsidR="001205C0" w:rsidRPr="000F0D61" w:rsidRDefault="001205C0" w:rsidP="001205C0">
      <w:pPr>
        <w:widowControl w:val="0"/>
        <w:jc w:val="both"/>
        <w:rPr>
          <w:rFonts w:ascii="David" w:hAnsi="David"/>
          <w:b/>
          <w:bCs/>
        </w:rPr>
      </w:pPr>
    </w:p>
    <w:p w14:paraId="6D0ECBDE" w14:textId="77777777" w:rsidR="001205C0" w:rsidRPr="000F0D61" w:rsidRDefault="001205C0" w:rsidP="001205C0">
      <w:pPr>
        <w:widowControl w:val="0"/>
        <w:jc w:val="both"/>
        <w:rPr>
          <w:rFonts w:ascii="David" w:hAnsi="David"/>
          <w:b/>
          <w:bCs/>
          <w:u w:val="single"/>
          <w:rtl/>
        </w:rPr>
      </w:pPr>
    </w:p>
    <w:tbl>
      <w:tblPr>
        <w:bidiVisual/>
        <w:tblW w:w="8635" w:type="dxa"/>
        <w:tblLook w:val="01E0" w:firstRow="1" w:lastRow="1" w:firstColumn="1" w:lastColumn="1" w:noHBand="0" w:noVBand="0"/>
      </w:tblPr>
      <w:tblGrid>
        <w:gridCol w:w="841"/>
        <w:gridCol w:w="6104"/>
        <w:gridCol w:w="1690"/>
      </w:tblGrid>
      <w:tr w:rsidR="000F0D61" w:rsidRPr="000F0D61" w14:paraId="06EF6D66" w14:textId="77777777" w:rsidTr="001205C0">
        <w:trPr>
          <w:cantSplit/>
        </w:trPr>
        <w:tc>
          <w:tcPr>
            <w:tcW w:w="841" w:type="dxa"/>
          </w:tcPr>
          <w:p w14:paraId="6BAFF876" w14:textId="77777777" w:rsidR="001205C0" w:rsidRPr="000F0D61" w:rsidRDefault="001205C0">
            <w:pPr>
              <w:widowControl w:val="0"/>
              <w:spacing w:line="276" w:lineRule="auto"/>
              <w:jc w:val="both"/>
              <w:rPr>
                <w:rFonts w:ascii="David" w:hAnsi="David"/>
                <w:rtl/>
              </w:rPr>
            </w:pPr>
          </w:p>
          <w:p w14:paraId="58DBA799" w14:textId="77777777" w:rsidR="001205C0" w:rsidRPr="000F0D61" w:rsidRDefault="001205C0">
            <w:pPr>
              <w:widowControl w:val="0"/>
              <w:spacing w:line="276" w:lineRule="auto"/>
              <w:jc w:val="both"/>
              <w:rPr>
                <w:rFonts w:ascii="David" w:hAnsi="David"/>
                <w:rtl/>
              </w:rPr>
            </w:pPr>
          </w:p>
        </w:tc>
        <w:tc>
          <w:tcPr>
            <w:tcW w:w="6104" w:type="dxa"/>
            <w:hideMark/>
          </w:tcPr>
          <w:p w14:paraId="7DB98599" w14:textId="77777777" w:rsidR="001205C0" w:rsidRPr="000F0D61" w:rsidRDefault="001205C0">
            <w:pPr>
              <w:pStyle w:val="aa"/>
              <w:widowControl w:val="0"/>
              <w:ind w:right="610"/>
              <w:rPr>
                <w:rFonts w:ascii="David" w:hAnsi="David"/>
                <w:b/>
                <w:bCs/>
                <w:sz w:val="24"/>
                <w:rtl/>
              </w:rPr>
            </w:pPr>
            <w:r w:rsidRPr="000F0D61">
              <w:rPr>
                <w:rFonts w:ascii="David" w:hAnsi="David"/>
                <w:b/>
                <w:bCs/>
                <w:sz w:val="24"/>
                <w:rtl/>
              </w:rPr>
              <w:t xml:space="preserve"> שם ותעודת זהות</w:t>
            </w:r>
            <w:permStart w:id="202073451" w:edGrp="everyone"/>
            <w:r w:rsidRPr="000F0D61">
              <w:rPr>
                <w:rFonts w:ascii="David" w:hAnsi="David"/>
                <w:b/>
                <w:bCs/>
                <w:sz w:val="24"/>
                <w:rtl/>
              </w:rPr>
              <w:t xml:space="preserve">:_________________ </w:t>
            </w:r>
            <w:permEnd w:id="202073451"/>
          </w:p>
          <w:p w14:paraId="514749CC" w14:textId="77777777" w:rsidR="001205C0" w:rsidRPr="000F0D61" w:rsidRDefault="001205C0">
            <w:pPr>
              <w:pStyle w:val="aa"/>
              <w:widowControl w:val="0"/>
              <w:spacing w:after="0"/>
              <w:ind w:left="1245" w:right="610"/>
              <w:rPr>
                <w:rFonts w:ascii="David" w:hAnsi="David"/>
                <w:sz w:val="24"/>
                <w:rtl/>
              </w:rPr>
            </w:pPr>
            <w:r w:rsidRPr="000F0D61">
              <w:rPr>
                <w:rFonts w:ascii="David" w:hAnsi="David"/>
                <w:b/>
                <w:bCs/>
                <w:sz w:val="24"/>
                <w:rtl/>
              </w:rPr>
              <w:t>כתובת</w:t>
            </w:r>
            <w:r w:rsidRPr="000F0D61">
              <w:rPr>
                <w:rFonts w:ascii="David" w:hAnsi="David"/>
                <w:sz w:val="24"/>
                <w:rtl/>
              </w:rPr>
              <w:t xml:space="preserve">: </w:t>
            </w:r>
            <w:permStart w:id="351282528" w:edGrp="everyone"/>
            <w:r w:rsidRPr="000F0D61">
              <w:rPr>
                <w:rFonts w:ascii="David" w:hAnsi="David"/>
                <w:sz w:val="24"/>
                <w:rtl/>
              </w:rPr>
              <w:t>______________________</w:t>
            </w:r>
            <w:permEnd w:id="351282528"/>
          </w:p>
          <w:p w14:paraId="36E703D5" w14:textId="77777777" w:rsidR="001205C0" w:rsidRPr="000F0D61" w:rsidRDefault="001205C0">
            <w:pPr>
              <w:pStyle w:val="aa"/>
              <w:widowControl w:val="0"/>
              <w:spacing w:after="0"/>
              <w:ind w:left="1245" w:right="610"/>
              <w:rPr>
                <w:rFonts w:ascii="David" w:hAnsi="David"/>
                <w:sz w:val="24"/>
                <w:rtl/>
              </w:rPr>
            </w:pPr>
            <w:r w:rsidRPr="000F0D61">
              <w:rPr>
                <w:rFonts w:ascii="David" w:hAnsi="David"/>
                <w:b/>
                <w:bCs/>
                <w:sz w:val="24"/>
                <w:rtl/>
              </w:rPr>
              <w:t>טלפון</w:t>
            </w:r>
            <w:permStart w:id="941059554" w:edGrp="everyone"/>
            <w:r w:rsidRPr="000F0D61">
              <w:rPr>
                <w:rFonts w:ascii="David" w:hAnsi="David"/>
                <w:sz w:val="24"/>
                <w:rtl/>
              </w:rPr>
              <w:t>:______________________</w:t>
            </w:r>
            <w:permEnd w:id="941059554"/>
          </w:p>
          <w:p w14:paraId="578ACB5C" w14:textId="77777777" w:rsidR="001205C0" w:rsidRPr="000F0D61" w:rsidRDefault="001205C0">
            <w:pPr>
              <w:pStyle w:val="aa"/>
              <w:widowControl w:val="0"/>
              <w:spacing w:after="0"/>
              <w:ind w:left="1245" w:right="610"/>
              <w:rPr>
                <w:rFonts w:ascii="David" w:hAnsi="David"/>
                <w:sz w:val="24"/>
                <w:rtl/>
              </w:rPr>
            </w:pPr>
            <w:r w:rsidRPr="000F0D61">
              <w:rPr>
                <w:rFonts w:ascii="David" w:hAnsi="David"/>
                <w:b/>
                <w:bCs/>
                <w:sz w:val="24"/>
                <w:rtl/>
              </w:rPr>
              <w:t>דוא</w:t>
            </w:r>
            <w:r w:rsidRPr="000F0D61">
              <w:rPr>
                <w:rFonts w:ascii="David" w:hAnsi="David"/>
                <w:sz w:val="24"/>
                <w:rtl/>
              </w:rPr>
              <w:t>"ל</w:t>
            </w:r>
            <w:permStart w:id="1873178126" w:edGrp="everyone"/>
            <w:r w:rsidRPr="000F0D61">
              <w:rPr>
                <w:rFonts w:ascii="David" w:hAnsi="David"/>
                <w:sz w:val="24"/>
                <w:rtl/>
              </w:rPr>
              <w:t>:_____________________</w:t>
            </w:r>
            <w:permEnd w:id="1873178126"/>
          </w:p>
          <w:p w14:paraId="02A85F1E" w14:textId="77777777" w:rsidR="001205C0" w:rsidRPr="000F0D61" w:rsidRDefault="001205C0">
            <w:pPr>
              <w:widowControl w:val="0"/>
              <w:spacing w:line="276" w:lineRule="auto"/>
              <w:ind w:left="657" w:right="610"/>
              <w:jc w:val="both"/>
              <w:rPr>
                <w:rFonts w:ascii="David" w:hAnsi="David"/>
              </w:rPr>
            </w:pPr>
            <w:r w:rsidRPr="000F0D61">
              <w:rPr>
                <w:rFonts w:ascii="David" w:hAnsi="David"/>
                <w:rtl/>
              </w:rPr>
              <w:t xml:space="preserve"> </w:t>
            </w:r>
          </w:p>
        </w:tc>
        <w:tc>
          <w:tcPr>
            <w:tcW w:w="1690" w:type="dxa"/>
            <w:vAlign w:val="bottom"/>
            <w:hideMark/>
          </w:tcPr>
          <w:p w14:paraId="1055BB72" w14:textId="602823EC" w:rsidR="001205C0" w:rsidRPr="000F0D61" w:rsidRDefault="001205C0">
            <w:pPr>
              <w:widowControl w:val="0"/>
              <w:spacing w:line="276" w:lineRule="auto"/>
              <w:jc w:val="both"/>
              <w:rPr>
                <w:rFonts w:ascii="David" w:hAnsi="David"/>
                <w:b/>
                <w:bCs/>
                <w:u w:val="single"/>
                <w:rtl/>
              </w:rPr>
            </w:pPr>
            <w:r w:rsidRPr="000F0D61">
              <w:rPr>
                <w:rFonts w:ascii="David" w:hAnsi="David"/>
                <w:b/>
                <w:bCs/>
                <w:u w:val="single"/>
                <w:rtl/>
              </w:rPr>
              <w:t>להלן: התובע</w:t>
            </w:r>
            <w:r w:rsidR="00FD58DB" w:rsidRPr="000F0D61">
              <w:rPr>
                <w:rFonts w:ascii="David" w:hAnsi="David" w:hint="cs"/>
                <w:b/>
                <w:bCs/>
                <w:u w:val="single"/>
                <w:rtl/>
              </w:rPr>
              <w:t>/</w:t>
            </w:r>
            <w:r w:rsidRPr="000F0D61">
              <w:rPr>
                <w:rFonts w:ascii="David" w:hAnsi="David"/>
                <w:b/>
                <w:bCs/>
                <w:u w:val="single"/>
                <w:rtl/>
              </w:rPr>
              <w:t>ת</w:t>
            </w:r>
          </w:p>
          <w:p w14:paraId="4404CB13" w14:textId="77777777" w:rsidR="001205C0" w:rsidRPr="000F0D61" w:rsidRDefault="001205C0">
            <w:pPr>
              <w:widowControl w:val="0"/>
              <w:spacing w:line="276" w:lineRule="auto"/>
              <w:jc w:val="both"/>
              <w:rPr>
                <w:rFonts w:ascii="David" w:hAnsi="David"/>
                <w:rtl/>
              </w:rPr>
            </w:pPr>
            <w:r w:rsidRPr="000F0D61">
              <w:rPr>
                <w:rFonts w:ascii="David" w:hAnsi="David"/>
                <w:rtl/>
              </w:rPr>
              <w:t xml:space="preserve"> </w:t>
            </w:r>
          </w:p>
        </w:tc>
      </w:tr>
      <w:tr w:rsidR="000F0D61" w:rsidRPr="000F0D61" w14:paraId="4688A168" w14:textId="77777777" w:rsidTr="001205C0">
        <w:trPr>
          <w:cantSplit/>
        </w:trPr>
        <w:tc>
          <w:tcPr>
            <w:tcW w:w="841" w:type="dxa"/>
          </w:tcPr>
          <w:p w14:paraId="2A449F33" w14:textId="77777777" w:rsidR="001205C0" w:rsidRPr="000F0D61" w:rsidRDefault="001205C0">
            <w:pPr>
              <w:widowControl w:val="0"/>
              <w:spacing w:line="276" w:lineRule="auto"/>
              <w:jc w:val="both"/>
              <w:rPr>
                <w:rFonts w:ascii="David" w:hAnsi="David"/>
                <w:rtl/>
              </w:rPr>
            </w:pPr>
          </w:p>
        </w:tc>
        <w:tc>
          <w:tcPr>
            <w:tcW w:w="6104" w:type="dxa"/>
          </w:tcPr>
          <w:p w14:paraId="259C2366" w14:textId="77777777" w:rsidR="001205C0" w:rsidRPr="000F0D61" w:rsidRDefault="001205C0">
            <w:pPr>
              <w:widowControl w:val="0"/>
              <w:spacing w:line="276" w:lineRule="auto"/>
              <w:ind w:left="1779" w:right="610"/>
              <w:jc w:val="both"/>
              <w:rPr>
                <w:rFonts w:ascii="David" w:hAnsi="David"/>
                <w:b/>
                <w:bCs/>
                <w:rtl/>
              </w:rPr>
            </w:pPr>
            <w:r w:rsidRPr="000F0D61">
              <w:rPr>
                <w:rFonts w:ascii="David" w:hAnsi="David"/>
                <w:b/>
                <w:bCs/>
                <w:rtl/>
              </w:rPr>
              <w:t xml:space="preserve"> - נ ג ד -</w:t>
            </w:r>
          </w:p>
          <w:p w14:paraId="7206B88C" w14:textId="77777777" w:rsidR="001205C0" w:rsidRPr="000F0D61" w:rsidRDefault="001205C0">
            <w:pPr>
              <w:widowControl w:val="0"/>
              <w:spacing w:line="276" w:lineRule="auto"/>
              <w:ind w:left="997" w:right="610"/>
              <w:jc w:val="both"/>
              <w:rPr>
                <w:rFonts w:ascii="David" w:hAnsi="David"/>
                <w:b/>
                <w:bCs/>
                <w:rtl/>
              </w:rPr>
            </w:pPr>
          </w:p>
        </w:tc>
        <w:tc>
          <w:tcPr>
            <w:tcW w:w="1690" w:type="dxa"/>
            <w:vAlign w:val="bottom"/>
          </w:tcPr>
          <w:p w14:paraId="06E2D16B" w14:textId="77777777" w:rsidR="001205C0" w:rsidRPr="000F0D61" w:rsidRDefault="001205C0">
            <w:pPr>
              <w:widowControl w:val="0"/>
              <w:spacing w:line="276" w:lineRule="auto"/>
              <w:jc w:val="both"/>
              <w:rPr>
                <w:rFonts w:ascii="David" w:hAnsi="David"/>
                <w:b/>
                <w:bCs/>
                <w:u w:val="single"/>
                <w:rtl/>
              </w:rPr>
            </w:pPr>
          </w:p>
        </w:tc>
      </w:tr>
      <w:tr w:rsidR="000F0D61" w:rsidRPr="000F0D61" w14:paraId="0C0F55E5" w14:textId="77777777" w:rsidTr="001205C0">
        <w:trPr>
          <w:cantSplit/>
          <w:trHeight w:val="68"/>
        </w:trPr>
        <w:tc>
          <w:tcPr>
            <w:tcW w:w="841" w:type="dxa"/>
          </w:tcPr>
          <w:p w14:paraId="02A4DAB7" w14:textId="77777777" w:rsidR="001205C0" w:rsidRPr="000F0D61" w:rsidRDefault="001205C0">
            <w:pPr>
              <w:widowControl w:val="0"/>
              <w:spacing w:line="276" w:lineRule="auto"/>
              <w:jc w:val="both"/>
              <w:rPr>
                <w:rFonts w:ascii="David" w:hAnsi="David"/>
                <w:rtl/>
              </w:rPr>
            </w:pPr>
          </w:p>
        </w:tc>
        <w:tc>
          <w:tcPr>
            <w:tcW w:w="6104" w:type="dxa"/>
          </w:tcPr>
          <w:p w14:paraId="09676059" w14:textId="77777777" w:rsidR="001205C0" w:rsidRPr="000F0D61" w:rsidRDefault="001205C0">
            <w:pPr>
              <w:pStyle w:val="aa"/>
              <w:widowControl w:val="0"/>
              <w:spacing w:after="0"/>
              <w:ind w:left="1245" w:right="610"/>
              <w:rPr>
                <w:rFonts w:ascii="David" w:hAnsi="David"/>
                <w:b/>
                <w:bCs/>
                <w:sz w:val="24"/>
                <w:rtl/>
              </w:rPr>
            </w:pPr>
            <w:r w:rsidRPr="000F0D61">
              <w:rPr>
                <w:rFonts w:ascii="David" w:hAnsi="David"/>
                <w:b/>
                <w:bCs/>
                <w:sz w:val="24"/>
                <w:rtl/>
              </w:rPr>
              <w:t xml:space="preserve">שם חברה </w:t>
            </w:r>
            <w:proofErr w:type="spellStart"/>
            <w:r w:rsidRPr="000F0D61">
              <w:rPr>
                <w:rFonts w:ascii="David" w:hAnsi="David"/>
                <w:b/>
                <w:bCs/>
                <w:sz w:val="24"/>
                <w:rtl/>
              </w:rPr>
              <w:t>וח.פ</w:t>
            </w:r>
            <w:permStart w:id="1893090481" w:edGrp="everyone"/>
            <w:proofErr w:type="spellEnd"/>
            <w:r w:rsidRPr="000F0D61">
              <w:rPr>
                <w:rFonts w:ascii="David" w:hAnsi="David"/>
                <w:b/>
                <w:bCs/>
                <w:sz w:val="24"/>
                <w:rtl/>
              </w:rPr>
              <w:t>:__________________</w:t>
            </w:r>
            <w:permEnd w:id="1893090481"/>
          </w:p>
          <w:p w14:paraId="5DE7DCD9" w14:textId="77777777" w:rsidR="001205C0" w:rsidRPr="000F0D61" w:rsidRDefault="001205C0">
            <w:pPr>
              <w:pStyle w:val="aa"/>
              <w:widowControl w:val="0"/>
              <w:spacing w:after="0"/>
              <w:ind w:left="1245" w:right="610"/>
              <w:rPr>
                <w:rFonts w:ascii="David" w:hAnsi="David"/>
                <w:sz w:val="24"/>
                <w:rtl/>
              </w:rPr>
            </w:pPr>
            <w:r w:rsidRPr="000F0D61">
              <w:rPr>
                <w:rFonts w:ascii="David" w:hAnsi="David"/>
                <w:b/>
                <w:bCs/>
                <w:sz w:val="24"/>
                <w:rtl/>
              </w:rPr>
              <w:t>כתובת</w:t>
            </w:r>
            <w:r w:rsidRPr="000F0D61">
              <w:rPr>
                <w:rFonts w:ascii="David" w:hAnsi="David"/>
                <w:sz w:val="24"/>
                <w:rtl/>
              </w:rPr>
              <w:t xml:space="preserve">: </w:t>
            </w:r>
            <w:permStart w:id="1132222197" w:edGrp="everyone"/>
            <w:r w:rsidRPr="000F0D61">
              <w:rPr>
                <w:rFonts w:ascii="David" w:hAnsi="David"/>
                <w:sz w:val="24"/>
                <w:rtl/>
              </w:rPr>
              <w:t>______________________</w:t>
            </w:r>
            <w:permEnd w:id="1132222197"/>
          </w:p>
          <w:p w14:paraId="2310493D" w14:textId="77777777" w:rsidR="001205C0" w:rsidRPr="000F0D61" w:rsidRDefault="001205C0">
            <w:pPr>
              <w:pStyle w:val="aa"/>
              <w:widowControl w:val="0"/>
              <w:spacing w:after="0"/>
              <w:ind w:left="1245" w:right="610"/>
              <w:rPr>
                <w:rFonts w:ascii="David" w:hAnsi="David"/>
                <w:sz w:val="24"/>
                <w:rtl/>
              </w:rPr>
            </w:pPr>
            <w:r w:rsidRPr="000F0D61">
              <w:rPr>
                <w:rFonts w:ascii="David" w:hAnsi="David"/>
                <w:b/>
                <w:bCs/>
                <w:sz w:val="24"/>
                <w:rtl/>
              </w:rPr>
              <w:t>טלפון</w:t>
            </w:r>
            <w:permStart w:id="105979919" w:edGrp="everyone"/>
            <w:r w:rsidRPr="000F0D61">
              <w:rPr>
                <w:rFonts w:ascii="David" w:hAnsi="David"/>
                <w:sz w:val="24"/>
                <w:rtl/>
              </w:rPr>
              <w:t>:______________________</w:t>
            </w:r>
            <w:permEnd w:id="105979919"/>
          </w:p>
          <w:p w14:paraId="42D6809A" w14:textId="77777777" w:rsidR="001205C0" w:rsidRPr="000F0D61" w:rsidRDefault="001205C0">
            <w:pPr>
              <w:pStyle w:val="aa"/>
              <w:widowControl w:val="0"/>
              <w:spacing w:after="0"/>
              <w:ind w:left="1245" w:right="610"/>
              <w:rPr>
                <w:rFonts w:ascii="David" w:hAnsi="David"/>
                <w:sz w:val="24"/>
                <w:rtl/>
              </w:rPr>
            </w:pPr>
            <w:r w:rsidRPr="000F0D61">
              <w:rPr>
                <w:rFonts w:ascii="David" w:hAnsi="David"/>
                <w:b/>
                <w:bCs/>
                <w:sz w:val="24"/>
                <w:rtl/>
              </w:rPr>
              <w:t>דוא</w:t>
            </w:r>
            <w:r w:rsidRPr="000F0D61">
              <w:rPr>
                <w:rFonts w:ascii="David" w:hAnsi="David"/>
                <w:sz w:val="24"/>
                <w:rtl/>
              </w:rPr>
              <w:t>"</w:t>
            </w:r>
            <w:r w:rsidRPr="000F0D61">
              <w:rPr>
                <w:rFonts w:ascii="David" w:hAnsi="David"/>
                <w:b/>
                <w:bCs/>
                <w:sz w:val="24"/>
                <w:rtl/>
              </w:rPr>
              <w:t>ל</w:t>
            </w:r>
            <w:permStart w:id="1765089874" w:edGrp="everyone"/>
            <w:r w:rsidRPr="000F0D61">
              <w:rPr>
                <w:rFonts w:ascii="David" w:hAnsi="David"/>
                <w:sz w:val="24"/>
                <w:rtl/>
              </w:rPr>
              <w:t>:_____________________</w:t>
            </w:r>
            <w:permEnd w:id="1765089874"/>
          </w:p>
          <w:p w14:paraId="3A106CD0" w14:textId="77777777" w:rsidR="001205C0" w:rsidRPr="000F0D61" w:rsidRDefault="001205C0">
            <w:pPr>
              <w:pStyle w:val="aa"/>
              <w:widowControl w:val="0"/>
              <w:spacing w:after="0"/>
              <w:ind w:left="1245" w:right="610"/>
              <w:rPr>
                <w:rFonts w:ascii="David" w:hAnsi="David"/>
                <w:b/>
                <w:bCs/>
                <w:sz w:val="24"/>
                <w:rtl/>
              </w:rPr>
            </w:pPr>
          </w:p>
          <w:p w14:paraId="232B2B60" w14:textId="77777777" w:rsidR="001205C0" w:rsidRPr="000F0D61" w:rsidRDefault="001205C0">
            <w:pPr>
              <w:pStyle w:val="aa"/>
              <w:widowControl w:val="0"/>
              <w:spacing w:after="0"/>
              <w:ind w:left="1245" w:right="610"/>
              <w:rPr>
                <w:rFonts w:ascii="David" w:hAnsi="David"/>
                <w:sz w:val="24"/>
                <w:rtl/>
              </w:rPr>
            </w:pPr>
          </w:p>
        </w:tc>
        <w:tc>
          <w:tcPr>
            <w:tcW w:w="1690" w:type="dxa"/>
            <w:vAlign w:val="bottom"/>
            <w:hideMark/>
          </w:tcPr>
          <w:p w14:paraId="4A2BC41C" w14:textId="7EF70C64" w:rsidR="001205C0" w:rsidRPr="000F0D61" w:rsidRDefault="001205C0">
            <w:pPr>
              <w:widowControl w:val="0"/>
              <w:spacing w:line="276" w:lineRule="auto"/>
              <w:jc w:val="both"/>
              <w:rPr>
                <w:rFonts w:ascii="David" w:hAnsi="David"/>
                <w:b/>
                <w:bCs/>
                <w:u w:val="single"/>
                <w:rtl/>
              </w:rPr>
            </w:pPr>
            <w:r w:rsidRPr="000F0D61">
              <w:rPr>
                <w:rFonts w:ascii="David" w:hAnsi="David"/>
                <w:b/>
                <w:bCs/>
                <w:u w:val="single"/>
                <w:rtl/>
              </w:rPr>
              <w:t>להלן: הנתבע</w:t>
            </w:r>
            <w:r w:rsidR="00FD58DB" w:rsidRPr="000F0D61">
              <w:rPr>
                <w:rFonts w:ascii="David" w:hAnsi="David" w:hint="cs"/>
                <w:b/>
                <w:bCs/>
                <w:u w:val="single"/>
                <w:rtl/>
              </w:rPr>
              <w:t>/</w:t>
            </w:r>
            <w:r w:rsidRPr="000F0D61">
              <w:rPr>
                <w:rFonts w:ascii="David" w:hAnsi="David"/>
                <w:b/>
                <w:bCs/>
                <w:u w:val="single"/>
                <w:rtl/>
              </w:rPr>
              <w:t>ת</w:t>
            </w:r>
          </w:p>
        </w:tc>
      </w:tr>
    </w:tbl>
    <w:p w14:paraId="435EDF00" w14:textId="4C013DBF" w:rsidR="001205C0" w:rsidRPr="000F0D61" w:rsidRDefault="001205C0" w:rsidP="001205C0">
      <w:pPr>
        <w:pStyle w:val="3"/>
        <w:jc w:val="both"/>
        <w:rPr>
          <w:rFonts w:ascii="David" w:hAnsi="David"/>
          <w:sz w:val="24"/>
          <w:szCs w:val="24"/>
          <w:rtl/>
          <w:lang w:eastAsia="he-IL"/>
        </w:rPr>
      </w:pPr>
      <w:r w:rsidRPr="000F0D61">
        <w:rPr>
          <w:rFonts w:ascii="David" w:hAnsi="David"/>
          <w:sz w:val="24"/>
          <w:szCs w:val="24"/>
          <w:rtl/>
        </w:rPr>
        <w:t>מהות התביעה: כספית.</w:t>
      </w:r>
    </w:p>
    <w:p w14:paraId="299DCE4E" w14:textId="77777777" w:rsidR="001205C0" w:rsidRPr="000F0D61" w:rsidRDefault="001205C0" w:rsidP="001205C0">
      <w:pPr>
        <w:pStyle w:val="3"/>
        <w:jc w:val="both"/>
        <w:rPr>
          <w:rFonts w:ascii="David" w:hAnsi="David"/>
          <w:noProof w:val="0"/>
          <w:sz w:val="24"/>
          <w:szCs w:val="24"/>
          <w:rtl/>
        </w:rPr>
      </w:pPr>
      <w:r w:rsidRPr="000F0D61">
        <w:rPr>
          <w:rFonts w:ascii="David" w:hAnsi="David"/>
          <w:sz w:val="24"/>
          <w:szCs w:val="24"/>
          <w:rtl/>
        </w:rPr>
        <w:t xml:space="preserve">סכום התביעה: </w:t>
      </w:r>
      <w:permStart w:id="1073808371" w:edGrp="everyone"/>
      <w:r w:rsidRPr="000F0D61">
        <w:rPr>
          <w:rFonts w:ascii="David" w:hAnsi="David"/>
          <w:sz w:val="24"/>
          <w:szCs w:val="24"/>
          <w:rtl/>
        </w:rPr>
        <w:t xml:space="preserve">____________ </w:t>
      </w:r>
      <w:permEnd w:id="1073808371"/>
      <w:r w:rsidRPr="000F0D61">
        <w:rPr>
          <w:rFonts w:ascii="David" w:hAnsi="David"/>
          <w:sz w:val="24"/>
          <w:szCs w:val="24"/>
          <w:rtl/>
        </w:rPr>
        <w:t>₪.</w:t>
      </w:r>
    </w:p>
    <w:p w14:paraId="26004EDE" w14:textId="77777777" w:rsidR="001205C0" w:rsidRPr="000F0D61" w:rsidRDefault="001205C0" w:rsidP="001205C0">
      <w:pPr>
        <w:jc w:val="both"/>
        <w:rPr>
          <w:rFonts w:ascii="David" w:hAnsi="David"/>
          <w:rtl/>
        </w:rPr>
      </w:pPr>
    </w:p>
    <w:p w14:paraId="74DE6DE4" w14:textId="77777777" w:rsidR="001205C0" w:rsidRPr="000F0D61" w:rsidRDefault="001205C0" w:rsidP="001205C0">
      <w:pPr>
        <w:pStyle w:val="3"/>
        <w:rPr>
          <w:rFonts w:ascii="David" w:hAnsi="David"/>
          <w:rtl/>
        </w:rPr>
      </w:pPr>
      <w:r w:rsidRPr="000F0D61">
        <w:rPr>
          <w:rFonts w:ascii="David" w:hAnsi="David"/>
          <w:rtl/>
        </w:rPr>
        <w:t>כתב תביעה</w:t>
      </w:r>
    </w:p>
    <w:p w14:paraId="4D6BD903" w14:textId="77777777" w:rsidR="001A0966" w:rsidRPr="000F0D61" w:rsidRDefault="001A0966" w:rsidP="00652546">
      <w:pPr>
        <w:rPr>
          <w:rtl/>
        </w:rPr>
      </w:pPr>
    </w:p>
    <w:p w14:paraId="3D713051" w14:textId="6B4EDC82" w:rsidR="00DA19A9" w:rsidRPr="000F0D61" w:rsidRDefault="00DA19A9" w:rsidP="00652546">
      <w:pPr>
        <w:spacing w:line="360" w:lineRule="auto"/>
        <w:rPr>
          <w:rtl/>
        </w:rPr>
      </w:pPr>
      <w:r w:rsidRPr="000F0D61">
        <w:rPr>
          <w:rFonts w:hint="cs"/>
          <w:b/>
          <w:bCs/>
          <w:u w:val="single"/>
          <w:rtl/>
        </w:rPr>
        <w:t>הצדדים</w:t>
      </w:r>
    </w:p>
    <w:p w14:paraId="3A57604E" w14:textId="70035C85" w:rsidR="00DA19A9" w:rsidRPr="000F0D61" w:rsidRDefault="001D4600" w:rsidP="00FD58DB">
      <w:pPr>
        <w:pStyle w:val="a6"/>
        <w:numPr>
          <w:ilvl w:val="0"/>
          <w:numId w:val="13"/>
        </w:numPr>
        <w:bidi/>
        <w:spacing w:after="120" w:line="360" w:lineRule="auto"/>
        <w:ind w:left="714" w:hanging="357"/>
        <w:jc w:val="both"/>
        <w:rPr>
          <w:rtl/>
        </w:rPr>
      </w:pPr>
      <w:r w:rsidRPr="000F0D61">
        <w:rPr>
          <w:rFonts w:hint="cs"/>
          <w:rtl/>
        </w:rPr>
        <w:t>התובע</w:t>
      </w:r>
      <w:r w:rsidR="00DA19A9" w:rsidRPr="000F0D61">
        <w:rPr>
          <w:rFonts w:hint="cs"/>
          <w:rtl/>
        </w:rPr>
        <w:t xml:space="preserve"> ה</w:t>
      </w:r>
      <w:r w:rsidRPr="000F0D61">
        <w:rPr>
          <w:rFonts w:hint="cs"/>
          <w:rtl/>
        </w:rPr>
        <w:t>י</w:t>
      </w:r>
      <w:r w:rsidR="00DA19A9" w:rsidRPr="000F0D61">
        <w:rPr>
          <w:rFonts w:hint="cs"/>
          <w:rtl/>
        </w:rPr>
        <w:t>נ</w:t>
      </w:r>
      <w:r w:rsidR="00E2058C" w:rsidRPr="000F0D61">
        <w:rPr>
          <w:rFonts w:hint="cs"/>
          <w:rtl/>
        </w:rPr>
        <w:t>ו</w:t>
      </w:r>
      <w:r w:rsidR="00DA19A9" w:rsidRPr="000F0D61">
        <w:rPr>
          <w:rFonts w:hint="cs"/>
          <w:rtl/>
        </w:rPr>
        <w:t xml:space="preserve"> צרכ</w:t>
      </w:r>
      <w:r w:rsidR="00E2058C" w:rsidRPr="000F0D61">
        <w:rPr>
          <w:rFonts w:hint="cs"/>
          <w:rtl/>
        </w:rPr>
        <w:t>ן</w:t>
      </w:r>
      <w:r w:rsidR="00513DBF" w:rsidRPr="000F0D61">
        <w:rPr>
          <w:rFonts w:hint="cs"/>
          <w:rtl/>
        </w:rPr>
        <w:t xml:space="preserve"> אשר </w:t>
      </w:r>
      <w:r w:rsidRPr="000F0D61">
        <w:rPr>
          <w:rFonts w:hint="cs"/>
          <w:rtl/>
        </w:rPr>
        <w:t xml:space="preserve">רכש </w:t>
      </w:r>
      <w:r w:rsidR="00FA23F5" w:rsidRPr="000F0D61">
        <w:rPr>
          <w:rFonts w:hint="cs"/>
          <w:rtl/>
        </w:rPr>
        <w:t xml:space="preserve">מהנתבעת </w:t>
      </w:r>
      <w:r w:rsidR="009768DC" w:rsidRPr="000F0D61">
        <w:rPr>
          <w:rFonts w:hint="cs"/>
          <w:rtl/>
        </w:rPr>
        <w:t xml:space="preserve">את הפריט </w:t>
      </w:r>
      <w:permStart w:id="1676174771" w:edGrp="everyone"/>
      <w:r w:rsidR="009768DC" w:rsidRPr="000F0D61">
        <w:rPr>
          <w:rFonts w:hint="cs"/>
          <w:rtl/>
        </w:rPr>
        <w:t>________</w:t>
      </w:r>
      <w:r w:rsidR="00615EE8" w:rsidRPr="000F0D61">
        <w:rPr>
          <w:rFonts w:hint="cs"/>
          <w:rtl/>
        </w:rPr>
        <w:t xml:space="preserve"> </w:t>
      </w:r>
      <w:permEnd w:id="1676174771"/>
      <w:r w:rsidR="00D53A11" w:rsidRPr="000F0D61">
        <w:rPr>
          <w:rFonts w:hint="cs"/>
          <w:rtl/>
        </w:rPr>
        <w:t>ל</w:t>
      </w:r>
      <w:r w:rsidR="00615EE8" w:rsidRPr="000F0D61">
        <w:rPr>
          <w:rFonts w:hint="cs"/>
          <w:rtl/>
        </w:rPr>
        <w:t>בית</w:t>
      </w:r>
      <w:r w:rsidR="00D53A11" w:rsidRPr="000F0D61">
        <w:rPr>
          <w:rFonts w:hint="cs"/>
          <w:rtl/>
        </w:rPr>
        <w:t>ו</w:t>
      </w:r>
      <w:r w:rsidR="004D409A" w:rsidRPr="000F0D61">
        <w:rPr>
          <w:rFonts w:hint="cs"/>
          <w:rtl/>
        </w:rPr>
        <w:t xml:space="preserve">, </w:t>
      </w:r>
      <w:r w:rsidR="00DA19A9" w:rsidRPr="000F0D61">
        <w:rPr>
          <w:rFonts w:hint="cs"/>
          <w:rtl/>
        </w:rPr>
        <w:t>כמפורט בפרשת התביעה.</w:t>
      </w:r>
    </w:p>
    <w:p w14:paraId="044AFC2F" w14:textId="6C19CA27" w:rsidR="00DA19A9" w:rsidRPr="000F0D61" w:rsidRDefault="00DA19A9" w:rsidP="00FD58DB">
      <w:pPr>
        <w:pStyle w:val="a6"/>
        <w:numPr>
          <w:ilvl w:val="0"/>
          <w:numId w:val="13"/>
        </w:numPr>
        <w:bidi/>
        <w:spacing w:after="120" w:line="360" w:lineRule="auto"/>
        <w:ind w:left="714" w:hanging="357"/>
        <w:jc w:val="both"/>
        <w:rPr>
          <w:rtl/>
        </w:rPr>
      </w:pPr>
      <w:r w:rsidRPr="000F0D61">
        <w:rPr>
          <w:rFonts w:hint="cs"/>
          <w:rtl/>
        </w:rPr>
        <w:t xml:space="preserve">במועד הרלוונטי </w:t>
      </w:r>
      <w:r w:rsidR="00FA23F5" w:rsidRPr="000F0D61">
        <w:rPr>
          <w:rFonts w:hint="cs"/>
          <w:rtl/>
        </w:rPr>
        <w:t>לתביעה</w:t>
      </w:r>
      <w:r w:rsidR="00ED118A" w:rsidRPr="000F0D61">
        <w:rPr>
          <w:rFonts w:hint="cs"/>
          <w:rtl/>
        </w:rPr>
        <w:t>,</w:t>
      </w:r>
      <w:r w:rsidR="00FA23F5" w:rsidRPr="000F0D61">
        <w:rPr>
          <w:rFonts w:hint="cs"/>
          <w:rtl/>
        </w:rPr>
        <w:t xml:space="preserve"> </w:t>
      </w:r>
      <w:r w:rsidR="00212D7D" w:rsidRPr="000F0D61">
        <w:rPr>
          <w:rFonts w:hint="cs"/>
          <w:rtl/>
        </w:rPr>
        <w:t>הייתה</w:t>
      </w:r>
      <w:r w:rsidRPr="000F0D61">
        <w:rPr>
          <w:rFonts w:hint="cs"/>
          <w:rtl/>
        </w:rPr>
        <w:t xml:space="preserve"> הנתבעת חברה בע"מ</w:t>
      </w:r>
      <w:r w:rsidR="00FA23F5" w:rsidRPr="000F0D61">
        <w:rPr>
          <w:rFonts w:hint="cs"/>
          <w:rtl/>
        </w:rPr>
        <w:t>,</w:t>
      </w:r>
      <w:r w:rsidRPr="000F0D61">
        <w:rPr>
          <w:rFonts w:hint="cs"/>
          <w:rtl/>
        </w:rPr>
        <w:t xml:space="preserve"> הרשומ</w:t>
      </w:r>
      <w:r w:rsidR="006612B0" w:rsidRPr="000F0D61">
        <w:rPr>
          <w:rFonts w:hint="cs"/>
          <w:rtl/>
        </w:rPr>
        <w:t xml:space="preserve">ה בישראל </w:t>
      </w:r>
      <w:r w:rsidR="00173A2C" w:rsidRPr="000F0D61">
        <w:rPr>
          <w:rFonts w:hint="cs"/>
          <w:rtl/>
        </w:rPr>
        <w:t xml:space="preserve">ועוסקת </w:t>
      </w:r>
      <w:r w:rsidR="001D4600" w:rsidRPr="000F0D61">
        <w:rPr>
          <w:rFonts w:hint="cs"/>
          <w:rtl/>
        </w:rPr>
        <w:t>ב</w:t>
      </w:r>
      <w:r w:rsidR="00615EE8" w:rsidRPr="000F0D61">
        <w:rPr>
          <w:rFonts w:hint="cs"/>
          <w:rtl/>
        </w:rPr>
        <w:t xml:space="preserve">שיווק </w:t>
      </w:r>
      <w:r w:rsidR="00467AFC" w:rsidRPr="000F0D61">
        <w:rPr>
          <w:rFonts w:hint="cs"/>
          <w:rtl/>
        </w:rPr>
        <w:t xml:space="preserve">ומכירת </w:t>
      </w:r>
      <w:r w:rsidR="009768DC" w:rsidRPr="000F0D61">
        <w:rPr>
          <w:rFonts w:hint="cs"/>
          <w:rtl/>
        </w:rPr>
        <w:t>מוצרים כדוגמת הפריט</w:t>
      </w:r>
      <w:r w:rsidR="00615EE8" w:rsidRPr="000F0D61">
        <w:rPr>
          <w:rFonts w:hint="cs"/>
          <w:rtl/>
        </w:rPr>
        <w:t>, בשם המותג :</w:t>
      </w:r>
      <w:r w:rsidR="0044405F" w:rsidRPr="000F0D61">
        <w:rPr>
          <w:rtl/>
        </w:rPr>
        <w:t xml:space="preserve"> </w:t>
      </w:r>
      <w:permStart w:id="1138909535" w:edGrp="everyone"/>
      <w:r w:rsidR="0044405F" w:rsidRPr="000F0D61">
        <w:rPr>
          <w:rtl/>
        </w:rPr>
        <w:t>______________</w:t>
      </w:r>
      <w:r w:rsidR="00615EE8" w:rsidRPr="000F0D61">
        <w:rPr>
          <w:rFonts w:hint="cs"/>
          <w:rtl/>
        </w:rPr>
        <w:t xml:space="preserve">. </w:t>
      </w:r>
      <w:permEnd w:id="1138909535"/>
    </w:p>
    <w:p w14:paraId="4BB94AD9" w14:textId="1EBCB20E" w:rsidR="00DA19A9" w:rsidRPr="000F0D61" w:rsidRDefault="00DA19A9" w:rsidP="00FD58DB">
      <w:pPr>
        <w:spacing w:after="120" w:line="360" w:lineRule="auto"/>
        <w:jc w:val="both"/>
        <w:rPr>
          <w:rtl/>
        </w:rPr>
      </w:pPr>
      <w:r w:rsidRPr="000F0D61">
        <w:rPr>
          <w:rFonts w:hint="cs"/>
          <w:rtl/>
        </w:rPr>
        <w:t>.</w:t>
      </w:r>
      <w:r w:rsidR="006612B0" w:rsidRPr="000F0D61">
        <w:rPr>
          <w:rFonts w:hint="cs"/>
          <w:rtl/>
        </w:rPr>
        <w:t xml:space="preserve">.. העתק תמצית </w:t>
      </w:r>
      <w:r w:rsidR="00173A2C" w:rsidRPr="000F0D61">
        <w:rPr>
          <w:rFonts w:hint="cs"/>
          <w:rtl/>
        </w:rPr>
        <w:t xml:space="preserve">רישום </w:t>
      </w:r>
      <w:r w:rsidR="006612B0" w:rsidRPr="000F0D61">
        <w:rPr>
          <w:rFonts w:hint="cs"/>
          <w:rtl/>
        </w:rPr>
        <w:t>פרטי</w:t>
      </w:r>
      <w:r w:rsidR="00FA23F5" w:rsidRPr="000F0D61">
        <w:rPr>
          <w:rFonts w:hint="cs"/>
          <w:rtl/>
        </w:rPr>
        <w:t xml:space="preserve"> הנתבעת </w:t>
      </w:r>
      <w:r w:rsidR="00615EE8" w:rsidRPr="000F0D61">
        <w:rPr>
          <w:rFonts w:hint="cs"/>
          <w:rtl/>
        </w:rPr>
        <w:t>אצל רשם ה</w:t>
      </w:r>
      <w:r w:rsidR="00E9246A" w:rsidRPr="000F0D61">
        <w:rPr>
          <w:rFonts w:hint="cs"/>
          <w:rtl/>
        </w:rPr>
        <w:t>חברות</w:t>
      </w:r>
      <w:r w:rsidR="00FD58DB" w:rsidRPr="000F0D61">
        <w:rPr>
          <w:rFonts w:hint="cs"/>
          <w:rtl/>
        </w:rPr>
        <w:t>,</w:t>
      </w:r>
      <w:r w:rsidR="00615EE8" w:rsidRPr="000F0D61">
        <w:rPr>
          <w:rFonts w:hint="cs"/>
          <w:rtl/>
        </w:rPr>
        <w:t xml:space="preserve"> </w:t>
      </w:r>
      <w:r w:rsidRPr="000F0D61">
        <w:rPr>
          <w:rFonts w:hint="cs"/>
          <w:rtl/>
        </w:rPr>
        <w:t>מצורף ל</w:t>
      </w:r>
      <w:r w:rsidR="00DD6DDD" w:rsidRPr="000F0D61">
        <w:rPr>
          <w:rFonts w:hint="cs"/>
          <w:rtl/>
        </w:rPr>
        <w:t>כתב ה</w:t>
      </w:r>
      <w:r w:rsidRPr="000F0D61">
        <w:rPr>
          <w:rFonts w:hint="cs"/>
          <w:rtl/>
        </w:rPr>
        <w:t xml:space="preserve">תביעה ומסומן כנספח </w:t>
      </w:r>
      <w:r w:rsidR="00212D7D" w:rsidRPr="000F0D61">
        <w:rPr>
          <w:rFonts w:hint="cs"/>
          <w:rtl/>
        </w:rPr>
        <w:t>1</w:t>
      </w:r>
      <w:r w:rsidR="00615EE8" w:rsidRPr="000F0D61">
        <w:rPr>
          <w:rFonts w:hint="cs"/>
          <w:rtl/>
        </w:rPr>
        <w:t>.</w:t>
      </w:r>
    </w:p>
    <w:p w14:paraId="2FA6D625" w14:textId="77777777" w:rsidR="00DA19A9" w:rsidRPr="000F0D61" w:rsidRDefault="00DA19A9" w:rsidP="00FD58DB">
      <w:pPr>
        <w:spacing w:line="360" w:lineRule="auto"/>
        <w:rPr>
          <w:rtl/>
        </w:rPr>
      </w:pPr>
      <w:r w:rsidRPr="000F0D61">
        <w:rPr>
          <w:rFonts w:hint="cs"/>
          <w:b/>
          <w:bCs/>
          <w:u w:val="single"/>
          <w:rtl/>
        </w:rPr>
        <w:t>העובדות</w:t>
      </w:r>
      <w:r w:rsidR="00B84394" w:rsidRPr="000F0D61">
        <w:rPr>
          <w:rFonts w:hint="cs"/>
          <w:b/>
          <w:bCs/>
          <w:u w:val="single"/>
          <w:rtl/>
        </w:rPr>
        <w:t xml:space="preserve"> </w:t>
      </w:r>
    </w:p>
    <w:p w14:paraId="6A3C4449" w14:textId="7ADC3227" w:rsidR="008E4785" w:rsidRPr="000F0D61" w:rsidRDefault="008E4785" w:rsidP="00FD58DB">
      <w:pPr>
        <w:pStyle w:val="a6"/>
        <w:numPr>
          <w:ilvl w:val="0"/>
          <w:numId w:val="13"/>
        </w:numPr>
        <w:bidi/>
        <w:spacing w:after="120" w:line="360" w:lineRule="auto"/>
        <w:ind w:left="714" w:hanging="357"/>
        <w:jc w:val="both"/>
        <w:rPr>
          <w:rtl/>
        </w:rPr>
      </w:pPr>
      <w:r w:rsidRPr="000F0D61">
        <w:rPr>
          <w:rFonts w:hint="cs"/>
          <w:rtl/>
        </w:rPr>
        <w:t xml:space="preserve">בתאריך </w:t>
      </w:r>
      <w:permStart w:id="1255891278" w:edGrp="everyone"/>
      <w:r w:rsidR="0044405F" w:rsidRPr="000F0D61">
        <w:rPr>
          <w:b/>
          <w:bCs/>
          <w:rtl/>
        </w:rPr>
        <w:t>___________</w:t>
      </w:r>
      <w:r w:rsidR="00FD58DB" w:rsidRPr="000F0D61">
        <w:rPr>
          <w:rFonts w:hint="cs"/>
          <w:b/>
          <w:bCs/>
          <w:rtl/>
        </w:rPr>
        <w:t xml:space="preserve"> </w:t>
      </w:r>
      <w:permEnd w:id="1255891278"/>
      <w:r w:rsidR="00E9246A" w:rsidRPr="000F0D61">
        <w:rPr>
          <w:rFonts w:hint="cs"/>
          <w:rtl/>
        </w:rPr>
        <w:t>רכש</w:t>
      </w:r>
      <w:r w:rsidR="00FD58DB" w:rsidRPr="000F0D61">
        <w:rPr>
          <w:rFonts w:hint="cs"/>
          <w:rtl/>
        </w:rPr>
        <w:t xml:space="preserve"> </w:t>
      </w:r>
      <w:r w:rsidR="00E2058C" w:rsidRPr="000F0D61">
        <w:rPr>
          <w:rFonts w:hint="cs"/>
          <w:rtl/>
        </w:rPr>
        <w:t>התובע</w:t>
      </w:r>
      <w:r w:rsidR="00FD58DB" w:rsidRPr="000F0D61">
        <w:rPr>
          <w:rFonts w:hint="cs"/>
          <w:rtl/>
        </w:rPr>
        <w:t xml:space="preserve"> מן הנתבעת את הפריט </w:t>
      </w:r>
      <w:permStart w:id="1991660101" w:edGrp="everyone"/>
      <w:r w:rsidR="00FD58DB" w:rsidRPr="000F0D61">
        <w:rPr>
          <w:rFonts w:hint="cs"/>
          <w:rtl/>
        </w:rPr>
        <w:t xml:space="preserve">___ </w:t>
      </w:r>
      <w:permEnd w:id="1991660101"/>
      <w:r w:rsidR="00FD58DB" w:rsidRPr="000F0D61">
        <w:rPr>
          <w:rFonts w:hint="cs"/>
          <w:rtl/>
        </w:rPr>
        <w:t xml:space="preserve">מדגם </w:t>
      </w:r>
      <w:permStart w:id="1801145017" w:edGrp="everyone"/>
      <w:r w:rsidR="00FD58DB" w:rsidRPr="000F0D61">
        <w:rPr>
          <w:rFonts w:hint="cs"/>
          <w:rtl/>
        </w:rPr>
        <w:t xml:space="preserve">____ </w:t>
      </w:r>
      <w:permEnd w:id="1801145017"/>
      <w:r w:rsidR="00FD58DB" w:rsidRPr="000F0D61">
        <w:rPr>
          <w:rFonts w:hint="cs"/>
          <w:rtl/>
        </w:rPr>
        <w:t xml:space="preserve">בצבע </w:t>
      </w:r>
      <w:permStart w:id="1460152457" w:edGrp="everyone"/>
      <w:r w:rsidR="00FD58DB" w:rsidRPr="000F0D61">
        <w:rPr>
          <w:rFonts w:hint="cs"/>
          <w:rtl/>
        </w:rPr>
        <w:t xml:space="preserve">____ </w:t>
      </w:r>
      <w:permEnd w:id="1460152457"/>
      <w:r w:rsidR="0027546C" w:rsidRPr="000F0D61">
        <w:rPr>
          <w:rFonts w:hint="cs"/>
          <w:rtl/>
        </w:rPr>
        <w:t>(להלן : "</w:t>
      </w:r>
      <w:r w:rsidR="009768DC" w:rsidRPr="000F0D61">
        <w:rPr>
          <w:rFonts w:hint="cs"/>
          <w:rtl/>
        </w:rPr>
        <w:t>הפריט</w:t>
      </w:r>
      <w:r w:rsidR="00E9246A" w:rsidRPr="000F0D61">
        <w:rPr>
          <w:rFonts w:hint="cs"/>
          <w:rtl/>
        </w:rPr>
        <w:t>"</w:t>
      </w:r>
      <w:r w:rsidR="00FD58DB" w:rsidRPr="000F0D61">
        <w:rPr>
          <w:rFonts w:hint="cs"/>
          <w:rtl/>
        </w:rPr>
        <w:t>)</w:t>
      </w:r>
      <w:r w:rsidR="004E256C" w:rsidRPr="000F0D61">
        <w:rPr>
          <w:rFonts w:hint="cs"/>
          <w:rtl/>
        </w:rPr>
        <w:t xml:space="preserve"> בעלות של </w:t>
      </w:r>
      <w:permStart w:id="1323829960" w:edGrp="everyone"/>
      <w:r w:rsidR="004E256C" w:rsidRPr="000F0D61">
        <w:rPr>
          <w:rFonts w:hint="cs"/>
          <w:rtl/>
        </w:rPr>
        <w:t xml:space="preserve">__________ </w:t>
      </w:r>
      <w:permEnd w:id="1323829960"/>
      <w:r w:rsidR="00FD58DB" w:rsidRPr="000F0D61">
        <w:rPr>
          <w:rFonts w:hint="cs"/>
          <w:rtl/>
        </w:rPr>
        <w:t>₪,</w:t>
      </w:r>
      <w:r w:rsidR="004E256C" w:rsidRPr="000F0D61">
        <w:rPr>
          <w:rFonts w:hint="cs"/>
          <w:rtl/>
        </w:rPr>
        <w:t xml:space="preserve"> התובע שילם הסך הנ"ל באמצעות </w:t>
      </w:r>
      <w:permStart w:id="532633142" w:edGrp="everyone"/>
      <w:r w:rsidR="004E256C" w:rsidRPr="000F0D61">
        <w:rPr>
          <w:rFonts w:hint="cs"/>
          <w:rtl/>
        </w:rPr>
        <w:t>________</w:t>
      </w:r>
      <w:r w:rsidR="00FD58DB" w:rsidRPr="000F0D61">
        <w:rPr>
          <w:rFonts w:hint="cs"/>
          <w:rtl/>
        </w:rPr>
        <w:t xml:space="preserve"> </w:t>
      </w:r>
      <w:permEnd w:id="532633142"/>
      <w:r w:rsidR="0027546C" w:rsidRPr="000F0D61">
        <w:rPr>
          <w:rFonts w:hint="cs"/>
          <w:rtl/>
        </w:rPr>
        <w:t>(להלן : "</w:t>
      </w:r>
      <w:r w:rsidR="004E256C" w:rsidRPr="000F0D61">
        <w:rPr>
          <w:rFonts w:hint="cs"/>
          <w:b/>
          <w:bCs/>
          <w:rtl/>
        </w:rPr>
        <w:t>העסקה</w:t>
      </w:r>
      <w:r w:rsidR="004E256C" w:rsidRPr="000F0D61">
        <w:rPr>
          <w:rFonts w:hint="cs"/>
          <w:rtl/>
        </w:rPr>
        <w:t>"</w:t>
      </w:r>
      <w:r w:rsidR="004E256C" w:rsidRPr="000F0D61">
        <w:rPr>
          <w:rFonts w:hint="cs"/>
          <w:b/>
          <w:bCs/>
          <w:rtl/>
        </w:rPr>
        <w:t>)</w:t>
      </w:r>
      <w:r w:rsidR="00FD58DB" w:rsidRPr="000F0D61">
        <w:rPr>
          <w:rFonts w:hint="cs"/>
          <w:rtl/>
        </w:rPr>
        <w:t>.</w:t>
      </w:r>
      <w:r w:rsidR="00663DA4" w:rsidRPr="000F0D61">
        <w:rPr>
          <w:rFonts w:hint="cs"/>
          <w:rtl/>
        </w:rPr>
        <w:t xml:space="preserve"> </w:t>
      </w:r>
    </w:p>
    <w:p w14:paraId="2111E0A3" w14:textId="69F15B84" w:rsidR="008E4785" w:rsidRPr="000F0D61" w:rsidRDefault="008E4785" w:rsidP="00FD58DB">
      <w:pPr>
        <w:spacing w:after="120" w:line="360" w:lineRule="auto"/>
        <w:ind w:left="357"/>
        <w:jc w:val="both"/>
      </w:pPr>
      <w:r w:rsidRPr="000F0D61">
        <w:rPr>
          <w:rFonts w:hint="cs"/>
          <w:rtl/>
        </w:rPr>
        <w:t xml:space="preserve">... העתק קבלה מס' </w:t>
      </w:r>
      <w:permStart w:id="492768210" w:edGrp="everyone"/>
      <w:r w:rsidR="0044405F" w:rsidRPr="000F0D61">
        <w:rPr>
          <w:b/>
          <w:bCs/>
          <w:rtl/>
        </w:rPr>
        <w:t>______________</w:t>
      </w:r>
      <w:r w:rsidR="00FD58DB" w:rsidRPr="000F0D61">
        <w:rPr>
          <w:rFonts w:hint="cs"/>
          <w:rtl/>
        </w:rPr>
        <w:t xml:space="preserve"> </w:t>
      </w:r>
      <w:permEnd w:id="492768210"/>
      <w:r w:rsidR="00833266" w:rsidRPr="000F0D61">
        <w:rPr>
          <w:rFonts w:hint="cs"/>
          <w:rtl/>
        </w:rPr>
        <w:t>המעידה על העסקה</w:t>
      </w:r>
      <w:r w:rsidR="00FD58DB" w:rsidRPr="000F0D61">
        <w:rPr>
          <w:rFonts w:hint="cs"/>
          <w:rtl/>
        </w:rPr>
        <w:t xml:space="preserve"> </w:t>
      </w:r>
      <w:r w:rsidRPr="000F0D61">
        <w:rPr>
          <w:rFonts w:hint="cs"/>
          <w:rtl/>
        </w:rPr>
        <w:t>מצורף ל</w:t>
      </w:r>
      <w:r w:rsidR="004E256C" w:rsidRPr="000F0D61">
        <w:rPr>
          <w:rFonts w:hint="cs"/>
          <w:rtl/>
        </w:rPr>
        <w:t>כתב ה</w:t>
      </w:r>
      <w:r w:rsidRPr="000F0D61">
        <w:rPr>
          <w:rFonts w:hint="cs"/>
          <w:rtl/>
        </w:rPr>
        <w:t>תביעה ומסומן כ</w:t>
      </w:r>
      <w:r w:rsidRPr="000F0D61">
        <w:rPr>
          <w:rFonts w:hint="cs"/>
          <w:b/>
          <w:bCs/>
          <w:rtl/>
        </w:rPr>
        <w:t>נספח 2</w:t>
      </w:r>
      <w:r w:rsidRPr="000F0D61">
        <w:rPr>
          <w:rFonts w:hint="cs"/>
          <w:rtl/>
        </w:rPr>
        <w:t>.</w:t>
      </w:r>
    </w:p>
    <w:p w14:paraId="45E381AA" w14:textId="1482D4CF" w:rsidR="0027546C" w:rsidRPr="000F0D61" w:rsidRDefault="0027546C" w:rsidP="00FD58DB">
      <w:pPr>
        <w:pStyle w:val="a6"/>
        <w:numPr>
          <w:ilvl w:val="0"/>
          <w:numId w:val="13"/>
        </w:numPr>
        <w:bidi/>
        <w:spacing w:after="120" w:line="360" w:lineRule="auto"/>
        <w:ind w:left="714" w:hanging="357"/>
        <w:jc w:val="both"/>
      </w:pPr>
      <w:r w:rsidRPr="000F0D61">
        <w:rPr>
          <w:rFonts w:hint="cs"/>
          <w:rtl/>
        </w:rPr>
        <w:t>בתאריך</w:t>
      </w:r>
      <w:r w:rsidR="00FD58DB" w:rsidRPr="000F0D61">
        <w:rPr>
          <w:rFonts w:hint="cs"/>
          <w:rtl/>
        </w:rPr>
        <w:t xml:space="preserve"> </w:t>
      </w:r>
      <w:permStart w:id="1993691681" w:edGrp="everyone"/>
      <w:r w:rsidR="0044405F" w:rsidRPr="000F0D61">
        <w:rPr>
          <w:b/>
          <w:bCs/>
          <w:rtl/>
        </w:rPr>
        <w:t>______________</w:t>
      </w:r>
      <w:permEnd w:id="1993691681"/>
      <w:r w:rsidR="005200DF" w:rsidRPr="000F0D61">
        <w:rPr>
          <w:rFonts w:hint="cs"/>
          <w:rtl/>
        </w:rPr>
        <w:t>פנה נציג הנתבעת לתובע</w:t>
      </w:r>
      <w:r w:rsidR="00FD58DB" w:rsidRPr="000F0D61">
        <w:rPr>
          <w:rFonts w:hint="cs"/>
          <w:rtl/>
        </w:rPr>
        <w:t xml:space="preserve"> </w:t>
      </w:r>
      <w:r w:rsidR="005200DF" w:rsidRPr="000F0D61">
        <w:rPr>
          <w:rFonts w:hint="cs"/>
          <w:rtl/>
        </w:rPr>
        <w:t>ו</w:t>
      </w:r>
      <w:r w:rsidRPr="000F0D61">
        <w:rPr>
          <w:rFonts w:hint="cs"/>
          <w:rtl/>
        </w:rPr>
        <w:t>ת</w:t>
      </w:r>
      <w:r w:rsidR="005200DF" w:rsidRPr="000F0D61">
        <w:rPr>
          <w:rFonts w:hint="cs"/>
          <w:rtl/>
        </w:rPr>
        <w:t>י</w:t>
      </w:r>
      <w:r w:rsidRPr="000F0D61">
        <w:rPr>
          <w:rFonts w:hint="cs"/>
          <w:rtl/>
        </w:rPr>
        <w:t>א</w:t>
      </w:r>
      <w:r w:rsidR="0044405F" w:rsidRPr="000F0D61">
        <w:rPr>
          <w:rFonts w:hint="cs"/>
          <w:rtl/>
        </w:rPr>
        <w:t>ם</w:t>
      </w:r>
      <w:r w:rsidRPr="000F0D61">
        <w:rPr>
          <w:rFonts w:hint="cs"/>
          <w:rtl/>
        </w:rPr>
        <w:t xml:space="preserve"> ע</w:t>
      </w:r>
      <w:r w:rsidR="005200DF" w:rsidRPr="000F0D61">
        <w:rPr>
          <w:rFonts w:hint="cs"/>
          <w:rtl/>
        </w:rPr>
        <w:t>מו</w:t>
      </w:r>
      <w:r w:rsidR="00FD58DB" w:rsidRPr="000F0D61">
        <w:rPr>
          <w:rFonts w:hint="cs"/>
          <w:rtl/>
        </w:rPr>
        <w:t xml:space="preserve"> </w:t>
      </w:r>
      <w:r w:rsidR="00E70D2B" w:rsidRPr="000F0D61">
        <w:rPr>
          <w:rFonts w:hint="cs"/>
          <w:rtl/>
        </w:rPr>
        <w:t>מועד ל</w:t>
      </w:r>
      <w:r w:rsidRPr="000F0D61">
        <w:rPr>
          <w:rFonts w:hint="cs"/>
          <w:rtl/>
        </w:rPr>
        <w:t xml:space="preserve">אספקת </w:t>
      </w:r>
      <w:r w:rsidR="0044405F" w:rsidRPr="000F0D61">
        <w:rPr>
          <w:rFonts w:hint="cs"/>
          <w:rtl/>
        </w:rPr>
        <w:t>ה</w:t>
      </w:r>
      <w:r w:rsidR="009768DC" w:rsidRPr="000F0D61">
        <w:rPr>
          <w:rFonts w:hint="cs"/>
          <w:rtl/>
        </w:rPr>
        <w:t>פריט</w:t>
      </w:r>
      <w:r w:rsidR="00E70D2B" w:rsidRPr="000F0D61">
        <w:rPr>
          <w:rFonts w:hint="cs"/>
          <w:rtl/>
        </w:rPr>
        <w:t xml:space="preserve"> לביתו</w:t>
      </w:r>
      <w:r w:rsidR="00FD58DB" w:rsidRPr="000F0D61">
        <w:rPr>
          <w:rFonts w:hint="cs"/>
          <w:rtl/>
        </w:rPr>
        <w:t xml:space="preserve"> </w:t>
      </w:r>
      <w:r w:rsidR="00557FDE" w:rsidRPr="000F0D61">
        <w:rPr>
          <w:rFonts w:hint="cs"/>
          <w:rtl/>
        </w:rPr>
        <w:t>ליום</w:t>
      </w:r>
      <w:r w:rsidR="00FD58DB" w:rsidRPr="000F0D61">
        <w:rPr>
          <w:rFonts w:hint="cs"/>
          <w:rtl/>
        </w:rPr>
        <w:t xml:space="preserve"> </w:t>
      </w:r>
      <w:permStart w:id="1028485856" w:edGrp="everyone"/>
      <w:r w:rsidR="0044405F" w:rsidRPr="000F0D61">
        <w:rPr>
          <w:b/>
          <w:bCs/>
          <w:rtl/>
        </w:rPr>
        <w:t>______________</w:t>
      </w:r>
      <w:r w:rsidR="00FD58DB" w:rsidRPr="000F0D61">
        <w:rPr>
          <w:rFonts w:hint="cs"/>
          <w:rtl/>
        </w:rPr>
        <w:t xml:space="preserve"> </w:t>
      </w:r>
      <w:permEnd w:id="1028485856"/>
      <w:r w:rsidRPr="000F0D61">
        <w:rPr>
          <w:rFonts w:hint="cs"/>
          <w:rtl/>
        </w:rPr>
        <w:t xml:space="preserve">בטווח השעות </w:t>
      </w:r>
      <w:permStart w:id="556419107" w:edGrp="everyone"/>
      <w:r w:rsidR="0044405F" w:rsidRPr="000F0D61">
        <w:rPr>
          <w:b/>
          <w:bCs/>
          <w:rtl/>
        </w:rPr>
        <w:t>______________</w:t>
      </w:r>
      <w:r w:rsidR="00FD58DB" w:rsidRPr="000F0D61">
        <w:rPr>
          <w:rFonts w:hint="cs"/>
          <w:rtl/>
        </w:rPr>
        <w:t>.</w:t>
      </w:r>
      <w:r w:rsidRPr="000F0D61">
        <w:rPr>
          <w:rFonts w:hint="cs"/>
          <w:rtl/>
        </w:rPr>
        <w:t xml:space="preserve"> </w:t>
      </w:r>
      <w:permEnd w:id="556419107"/>
      <w:r w:rsidRPr="000F0D61">
        <w:rPr>
          <w:rFonts w:hint="cs"/>
          <w:rtl/>
        </w:rPr>
        <w:t>(להלן : "</w:t>
      </w:r>
      <w:r w:rsidRPr="000F0D61">
        <w:rPr>
          <w:rFonts w:hint="cs"/>
          <w:b/>
          <w:bCs/>
          <w:rtl/>
        </w:rPr>
        <w:t xml:space="preserve">מועד </w:t>
      </w:r>
      <w:r w:rsidR="00557FDE" w:rsidRPr="000F0D61">
        <w:rPr>
          <w:rFonts w:hint="cs"/>
          <w:b/>
          <w:bCs/>
          <w:rtl/>
        </w:rPr>
        <w:t>האספקה ה</w:t>
      </w:r>
      <w:r w:rsidRPr="000F0D61">
        <w:rPr>
          <w:rFonts w:hint="cs"/>
          <w:b/>
          <w:bCs/>
          <w:rtl/>
        </w:rPr>
        <w:t>ראשון</w:t>
      </w:r>
      <w:r w:rsidRPr="000F0D61">
        <w:rPr>
          <w:rFonts w:hint="cs"/>
          <w:rtl/>
        </w:rPr>
        <w:t>").</w:t>
      </w:r>
    </w:p>
    <w:p w14:paraId="43F2364B" w14:textId="555881B9" w:rsidR="0027546C" w:rsidRPr="000F0D61" w:rsidRDefault="0027546C" w:rsidP="00FD58DB">
      <w:pPr>
        <w:pStyle w:val="a6"/>
        <w:numPr>
          <w:ilvl w:val="0"/>
          <w:numId w:val="13"/>
        </w:numPr>
        <w:bidi/>
        <w:spacing w:after="120" w:line="360" w:lineRule="auto"/>
        <w:ind w:left="714" w:hanging="357"/>
        <w:jc w:val="both"/>
      </w:pPr>
      <w:r w:rsidRPr="000F0D61">
        <w:rPr>
          <w:rFonts w:hint="cs"/>
          <w:rtl/>
        </w:rPr>
        <w:lastRenderedPageBreak/>
        <w:t>בבוקר מועד</w:t>
      </w:r>
      <w:r w:rsidR="00557FDE" w:rsidRPr="000F0D61">
        <w:rPr>
          <w:rFonts w:hint="cs"/>
          <w:rtl/>
        </w:rPr>
        <w:t xml:space="preserve"> האספקה </w:t>
      </w:r>
      <w:r w:rsidRPr="000F0D61">
        <w:rPr>
          <w:rFonts w:hint="cs"/>
          <w:rtl/>
        </w:rPr>
        <w:t xml:space="preserve">הראשון </w:t>
      </w:r>
      <w:r w:rsidR="00455C6C" w:rsidRPr="000F0D61">
        <w:rPr>
          <w:rFonts w:hint="cs"/>
          <w:rtl/>
        </w:rPr>
        <w:t>ב</w:t>
      </w:r>
      <w:r w:rsidRPr="000F0D61">
        <w:rPr>
          <w:rFonts w:hint="cs"/>
          <w:rtl/>
        </w:rPr>
        <w:t xml:space="preserve">סמוך לשעה </w:t>
      </w:r>
      <w:permStart w:id="898370741" w:edGrp="everyone"/>
      <w:r w:rsidR="0044405F" w:rsidRPr="000F0D61">
        <w:rPr>
          <w:b/>
          <w:bCs/>
          <w:rtl/>
        </w:rPr>
        <w:t>______________</w:t>
      </w:r>
      <w:r w:rsidR="00FD58DB" w:rsidRPr="000F0D61">
        <w:rPr>
          <w:rFonts w:hint="cs"/>
          <w:rtl/>
        </w:rPr>
        <w:t xml:space="preserve"> </w:t>
      </w:r>
      <w:permEnd w:id="898370741"/>
      <w:r w:rsidRPr="000F0D61">
        <w:rPr>
          <w:rFonts w:hint="cs"/>
          <w:rtl/>
        </w:rPr>
        <w:t>הודיע נציג הנתבעת לתובע</w:t>
      </w:r>
      <w:r w:rsidR="00FD58DB" w:rsidRPr="000F0D61">
        <w:rPr>
          <w:rFonts w:hint="cs"/>
          <w:rtl/>
        </w:rPr>
        <w:t xml:space="preserve"> </w:t>
      </w:r>
      <w:r w:rsidR="00557FDE" w:rsidRPr="000F0D61">
        <w:rPr>
          <w:rFonts w:hint="cs"/>
          <w:rtl/>
        </w:rPr>
        <w:t xml:space="preserve">על </w:t>
      </w:r>
      <w:r w:rsidRPr="000F0D61">
        <w:rPr>
          <w:rFonts w:hint="cs"/>
          <w:rtl/>
        </w:rPr>
        <w:t xml:space="preserve">ביטול </w:t>
      </w:r>
      <w:r w:rsidR="00557FDE" w:rsidRPr="000F0D61">
        <w:rPr>
          <w:rFonts w:hint="cs"/>
          <w:rtl/>
        </w:rPr>
        <w:t xml:space="preserve">מועד </w:t>
      </w:r>
      <w:r w:rsidRPr="000F0D61">
        <w:rPr>
          <w:rFonts w:hint="cs"/>
          <w:rtl/>
        </w:rPr>
        <w:t>האספקה</w:t>
      </w:r>
      <w:r w:rsidR="00FD58DB" w:rsidRPr="000F0D61">
        <w:rPr>
          <w:rFonts w:hint="cs"/>
          <w:rtl/>
        </w:rPr>
        <w:t xml:space="preserve"> </w:t>
      </w:r>
      <w:r w:rsidRPr="000F0D61">
        <w:rPr>
          <w:rFonts w:hint="cs"/>
          <w:rtl/>
        </w:rPr>
        <w:t xml:space="preserve">הראשון בשל </w:t>
      </w:r>
      <w:permStart w:id="135624621" w:edGrp="everyone"/>
      <w:r w:rsidR="0044405F" w:rsidRPr="000F0D61">
        <w:rPr>
          <w:b/>
          <w:bCs/>
          <w:rtl/>
        </w:rPr>
        <w:t>______________</w:t>
      </w:r>
      <w:r w:rsidR="0044405F" w:rsidRPr="000F0D61">
        <w:rPr>
          <w:rFonts w:hint="cs"/>
          <w:rtl/>
        </w:rPr>
        <w:t xml:space="preserve"> </w:t>
      </w:r>
      <w:permEnd w:id="135624621"/>
      <w:r w:rsidRPr="000F0D61">
        <w:rPr>
          <w:rFonts w:hint="cs"/>
          <w:rtl/>
        </w:rPr>
        <w:t>(להלן : "</w:t>
      </w:r>
      <w:r w:rsidR="00455C6C" w:rsidRPr="000F0D61">
        <w:rPr>
          <w:rFonts w:hint="cs"/>
          <w:b/>
          <w:bCs/>
          <w:rtl/>
        </w:rPr>
        <w:t>ה</w:t>
      </w:r>
      <w:r w:rsidRPr="000F0D61">
        <w:rPr>
          <w:rFonts w:hint="cs"/>
          <w:b/>
          <w:bCs/>
          <w:rtl/>
        </w:rPr>
        <w:t xml:space="preserve">דחייה </w:t>
      </w:r>
      <w:r w:rsidR="00455C6C" w:rsidRPr="000F0D61">
        <w:rPr>
          <w:rFonts w:hint="cs"/>
          <w:b/>
          <w:bCs/>
          <w:rtl/>
        </w:rPr>
        <w:t>ה</w:t>
      </w:r>
      <w:r w:rsidRPr="000F0D61">
        <w:rPr>
          <w:rFonts w:hint="cs"/>
          <w:b/>
          <w:bCs/>
          <w:rtl/>
        </w:rPr>
        <w:t>ראשונה</w:t>
      </w:r>
      <w:r w:rsidRPr="000F0D61">
        <w:rPr>
          <w:rFonts w:hint="cs"/>
          <w:rtl/>
        </w:rPr>
        <w:t>")</w:t>
      </w:r>
      <w:r w:rsidR="00FD58DB" w:rsidRPr="000F0D61">
        <w:rPr>
          <w:rFonts w:hint="cs"/>
          <w:rtl/>
        </w:rPr>
        <w:t xml:space="preserve">, </w:t>
      </w:r>
      <w:r w:rsidR="00557FDE" w:rsidRPr="000F0D61">
        <w:rPr>
          <w:rFonts w:hint="cs"/>
          <w:rtl/>
        </w:rPr>
        <w:t xml:space="preserve">עוד הוסיף נציג </w:t>
      </w:r>
      <w:r w:rsidRPr="000F0D61">
        <w:rPr>
          <w:rFonts w:hint="cs"/>
          <w:rtl/>
        </w:rPr>
        <w:t>הנתבעת</w:t>
      </w:r>
      <w:r w:rsidR="00557FDE" w:rsidRPr="000F0D61">
        <w:rPr>
          <w:rFonts w:hint="cs"/>
          <w:rtl/>
        </w:rPr>
        <w:t xml:space="preserve"> כי הנתבעת</w:t>
      </w:r>
      <w:r w:rsidR="00FD58DB" w:rsidRPr="000F0D61">
        <w:rPr>
          <w:rFonts w:hint="cs"/>
          <w:rtl/>
        </w:rPr>
        <w:t xml:space="preserve"> </w:t>
      </w:r>
      <w:r w:rsidRPr="000F0D61">
        <w:rPr>
          <w:rFonts w:hint="cs"/>
          <w:rtl/>
        </w:rPr>
        <w:t>תתאם ע</w:t>
      </w:r>
      <w:r w:rsidR="00557FDE" w:rsidRPr="000F0D61">
        <w:rPr>
          <w:rFonts w:hint="cs"/>
          <w:rtl/>
        </w:rPr>
        <w:t>מו</w:t>
      </w:r>
      <w:r w:rsidR="00FD58DB" w:rsidRPr="000F0D61">
        <w:rPr>
          <w:rFonts w:hint="cs"/>
          <w:rtl/>
        </w:rPr>
        <w:t xml:space="preserve"> </w:t>
      </w:r>
      <w:r w:rsidRPr="000F0D61">
        <w:rPr>
          <w:rFonts w:hint="cs"/>
          <w:rtl/>
        </w:rPr>
        <w:t xml:space="preserve">מועד </w:t>
      </w:r>
      <w:r w:rsidR="00557FDE" w:rsidRPr="000F0D61">
        <w:rPr>
          <w:rFonts w:hint="cs"/>
          <w:rtl/>
        </w:rPr>
        <w:t>אחר</w:t>
      </w:r>
      <w:r w:rsidR="006F7F8E" w:rsidRPr="000F0D61">
        <w:rPr>
          <w:rFonts w:hint="cs"/>
          <w:rtl/>
        </w:rPr>
        <w:t>- חדש</w:t>
      </w:r>
      <w:r w:rsidR="00FD58DB" w:rsidRPr="000F0D61">
        <w:rPr>
          <w:rFonts w:hint="cs"/>
          <w:rtl/>
        </w:rPr>
        <w:t xml:space="preserve"> </w:t>
      </w:r>
      <w:r w:rsidR="00557FDE" w:rsidRPr="000F0D61">
        <w:rPr>
          <w:rFonts w:hint="cs"/>
          <w:rtl/>
        </w:rPr>
        <w:t>לאספקת ה</w:t>
      </w:r>
      <w:r w:rsidR="009768DC" w:rsidRPr="000F0D61">
        <w:rPr>
          <w:rFonts w:hint="cs"/>
          <w:rtl/>
        </w:rPr>
        <w:t>פריט</w:t>
      </w:r>
      <w:r w:rsidRPr="000F0D61">
        <w:rPr>
          <w:rFonts w:hint="cs"/>
          <w:rtl/>
        </w:rPr>
        <w:t>,</w:t>
      </w:r>
      <w:r w:rsidR="00557FDE" w:rsidRPr="000F0D61">
        <w:rPr>
          <w:rFonts w:hint="cs"/>
          <w:rtl/>
        </w:rPr>
        <w:t xml:space="preserve"> במקום מועד האספקה הראשון </w:t>
      </w:r>
      <w:r w:rsidR="00455C6C" w:rsidRPr="000F0D61">
        <w:rPr>
          <w:rFonts w:hint="cs"/>
          <w:rtl/>
        </w:rPr>
        <w:t>שנקבע עמה</w:t>
      </w:r>
      <w:r w:rsidR="00FD58DB" w:rsidRPr="000F0D61">
        <w:rPr>
          <w:rFonts w:hint="cs"/>
          <w:rtl/>
        </w:rPr>
        <w:t>.</w:t>
      </w:r>
    </w:p>
    <w:p w14:paraId="3DD095C1" w14:textId="1B4C2083" w:rsidR="00FD58DB" w:rsidRPr="000F0D61" w:rsidRDefault="0027546C" w:rsidP="00FD58DB">
      <w:pPr>
        <w:pStyle w:val="a6"/>
        <w:numPr>
          <w:ilvl w:val="0"/>
          <w:numId w:val="13"/>
        </w:numPr>
        <w:bidi/>
        <w:spacing w:after="120" w:line="360" w:lineRule="auto"/>
        <w:ind w:left="714" w:hanging="357"/>
        <w:jc w:val="both"/>
      </w:pPr>
      <w:r w:rsidRPr="000F0D61">
        <w:rPr>
          <w:rFonts w:hint="cs"/>
          <w:rtl/>
        </w:rPr>
        <w:t xml:space="preserve">בהמשך </w:t>
      </w:r>
      <w:r w:rsidR="00E2058C" w:rsidRPr="000F0D61">
        <w:rPr>
          <w:rFonts w:hint="cs"/>
          <w:rtl/>
        </w:rPr>
        <w:t>ל</w:t>
      </w:r>
      <w:r w:rsidRPr="000F0D61">
        <w:rPr>
          <w:rFonts w:hint="cs"/>
          <w:rtl/>
        </w:rPr>
        <w:t>מתואר לעיל</w:t>
      </w:r>
      <w:r w:rsidR="00FD58DB" w:rsidRPr="000F0D61">
        <w:rPr>
          <w:rFonts w:hint="cs"/>
          <w:rtl/>
        </w:rPr>
        <w:t xml:space="preserve"> </w:t>
      </w:r>
      <w:r w:rsidR="00455C6C" w:rsidRPr="000F0D61">
        <w:rPr>
          <w:rFonts w:hint="cs"/>
          <w:rtl/>
        </w:rPr>
        <w:t>הבטחתה של הנתבעת לתובע כי תתאם עמו מועד אחר</w:t>
      </w:r>
      <w:r w:rsidR="004878AA" w:rsidRPr="000F0D61">
        <w:rPr>
          <w:rFonts w:hint="cs"/>
          <w:rtl/>
        </w:rPr>
        <w:t>-</w:t>
      </w:r>
      <w:r w:rsidR="006F7F8E" w:rsidRPr="000F0D61">
        <w:rPr>
          <w:rFonts w:hint="cs"/>
          <w:rtl/>
        </w:rPr>
        <w:t xml:space="preserve">חדש </w:t>
      </w:r>
      <w:r w:rsidR="00455C6C" w:rsidRPr="000F0D61">
        <w:rPr>
          <w:rFonts w:hint="cs"/>
          <w:rtl/>
        </w:rPr>
        <w:t>לאספקת ה</w:t>
      </w:r>
      <w:r w:rsidR="009768DC" w:rsidRPr="000F0D61">
        <w:rPr>
          <w:rFonts w:hint="cs"/>
          <w:rtl/>
        </w:rPr>
        <w:t>פריט</w:t>
      </w:r>
      <w:r w:rsidR="00455C6C" w:rsidRPr="000F0D61">
        <w:rPr>
          <w:rFonts w:hint="cs"/>
          <w:rtl/>
        </w:rPr>
        <w:t xml:space="preserve"> </w:t>
      </w:r>
      <w:r w:rsidR="004878AA" w:rsidRPr="000F0D61">
        <w:rPr>
          <w:rFonts w:hint="cs"/>
          <w:rtl/>
        </w:rPr>
        <w:t xml:space="preserve">לא טרחה הנתבעת </w:t>
      </w:r>
      <w:r w:rsidR="006F7F8E" w:rsidRPr="000F0D61">
        <w:rPr>
          <w:rFonts w:hint="cs"/>
          <w:rtl/>
        </w:rPr>
        <w:t xml:space="preserve">לעשות כן. </w:t>
      </w:r>
    </w:p>
    <w:p w14:paraId="3E19A56D" w14:textId="1C217F2F" w:rsidR="00912C10" w:rsidRPr="000F0D61" w:rsidRDefault="006F7F8E" w:rsidP="00FD58DB">
      <w:pPr>
        <w:pStyle w:val="a6"/>
        <w:numPr>
          <w:ilvl w:val="0"/>
          <w:numId w:val="13"/>
        </w:numPr>
        <w:bidi/>
        <w:spacing w:after="120" w:line="360" w:lineRule="auto"/>
        <w:ind w:left="714" w:hanging="357"/>
        <w:jc w:val="both"/>
      </w:pPr>
      <w:r w:rsidRPr="000F0D61">
        <w:rPr>
          <w:rFonts w:hint="cs"/>
          <w:rtl/>
        </w:rPr>
        <w:t xml:space="preserve">לנוכח האמור נאלץ התובע לפנות אל הנתבעת </w:t>
      </w:r>
      <w:r w:rsidR="00912C10" w:rsidRPr="000F0D61">
        <w:rPr>
          <w:rFonts w:hint="cs"/>
          <w:rtl/>
        </w:rPr>
        <w:t xml:space="preserve">בתאריך </w:t>
      </w:r>
      <w:permStart w:id="883324263" w:edGrp="everyone"/>
      <w:r w:rsidR="0044405F" w:rsidRPr="000F0D61">
        <w:rPr>
          <w:b/>
          <w:bCs/>
          <w:rtl/>
        </w:rPr>
        <w:t>______________</w:t>
      </w:r>
      <w:r w:rsidR="00FD58DB" w:rsidRPr="000F0D61">
        <w:rPr>
          <w:rFonts w:hint="cs"/>
          <w:rtl/>
        </w:rPr>
        <w:t xml:space="preserve"> </w:t>
      </w:r>
      <w:permEnd w:id="883324263"/>
      <w:r w:rsidRPr="000F0D61">
        <w:rPr>
          <w:rFonts w:hint="cs"/>
          <w:rtl/>
        </w:rPr>
        <w:t xml:space="preserve">בבקשה לקבוע עמה מועד </w:t>
      </w:r>
      <w:r w:rsidR="00344E81" w:rsidRPr="000F0D61">
        <w:rPr>
          <w:rFonts w:hint="cs"/>
          <w:rtl/>
        </w:rPr>
        <w:t>חדש ל</w:t>
      </w:r>
      <w:r w:rsidR="00912C10" w:rsidRPr="000F0D61">
        <w:rPr>
          <w:rFonts w:hint="cs"/>
          <w:rtl/>
        </w:rPr>
        <w:t xml:space="preserve">אספקת </w:t>
      </w:r>
      <w:r w:rsidR="0044405F" w:rsidRPr="000F0D61">
        <w:rPr>
          <w:rFonts w:hint="cs"/>
          <w:rtl/>
        </w:rPr>
        <w:t>ה</w:t>
      </w:r>
      <w:r w:rsidR="00344E81" w:rsidRPr="000F0D61">
        <w:rPr>
          <w:rFonts w:hint="cs"/>
          <w:rtl/>
        </w:rPr>
        <w:t>ה</w:t>
      </w:r>
      <w:r w:rsidR="009768DC" w:rsidRPr="000F0D61">
        <w:rPr>
          <w:rFonts w:hint="cs"/>
          <w:rtl/>
        </w:rPr>
        <w:t>פריט</w:t>
      </w:r>
      <w:r w:rsidR="00344E81" w:rsidRPr="000F0D61">
        <w:rPr>
          <w:rFonts w:hint="cs"/>
          <w:rtl/>
        </w:rPr>
        <w:t xml:space="preserve"> </w:t>
      </w:r>
      <w:r w:rsidR="00912C10" w:rsidRPr="000F0D61">
        <w:rPr>
          <w:rFonts w:hint="cs"/>
          <w:rtl/>
        </w:rPr>
        <w:t>נציגת הנתבעת</w:t>
      </w:r>
      <w:r w:rsidR="00FD58DB" w:rsidRPr="000F0D61">
        <w:rPr>
          <w:rFonts w:hint="cs"/>
          <w:rtl/>
        </w:rPr>
        <w:t xml:space="preserve"> </w:t>
      </w:r>
      <w:r w:rsidR="00344E81" w:rsidRPr="000F0D61">
        <w:rPr>
          <w:rFonts w:hint="cs"/>
          <w:rtl/>
        </w:rPr>
        <w:t>תיאמה מועד חדש לאספקת ה</w:t>
      </w:r>
      <w:r w:rsidR="009768DC" w:rsidRPr="000F0D61">
        <w:rPr>
          <w:rFonts w:hint="cs"/>
          <w:rtl/>
        </w:rPr>
        <w:t>פריט</w:t>
      </w:r>
      <w:r w:rsidR="00FD58DB" w:rsidRPr="000F0D61">
        <w:rPr>
          <w:rFonts w:hint="cs"/>
          <w:rtl/>
        </w:rPr>
        <w:t xml:space="preserve"> </w:t>
      </w:r>
      <w:r w:rsidR="00344E81" w:rsidRPr="000F0D61">
        <w:rPr>
          <w:rFonts w:hint="cs"/>
          <w:rtl/>
        </w:rPr>
        <w:t xml:space="preserve">ליום </w:t>
      </w:r>
      <w:permStart w:id="716374156" w:edGrp="everyone"/>
      <w:r w:rsidR="00344E81" w:rsidRPr="000F0D61">
        <w:rPr>
          <w:rFonts w:hint="cs"/>
          <w:rtl/>
        </w:rPr>
        <w:t>________</w:t>
      </w:r>
      <w:permEnd w:id="716374156"/>
      <w:r w:rsidR="00912C10" w:rsidRPr="000F0D61">
        <w:rPr>
          <w:rFonts w:hint="cs"/>
          <w:rtl/>
        </w:rPr>
        <w:t xml:space="preserve">שעה </w:t>
      </w:r>
      <w:permStart w:id="1389035875" w:edGrp="everyone"/>
      <w:r w:rsidR="0044405F" w:rsidRPr="000F0D61">
        <w:rPr>
          <w:b/>
          <w:bCs/>
          <w:rtl/>
        </w:rPr>
        <w:t>______________</w:t>
      </w:r>
      <w:r w:rsidR="00FD58DB" w:rsidRPr="000F0D61">
        <w:rPr>
          <w:rFonts w:hint="cs"/>
          <w:rtl/>
        </w:rPr>
        <w:t xml:space="preserve"> </w:t>
      </w:r>
      <w:permEnd w:id="1389035875"/>
      <w:r w:rsidR="00912C10" w:rsidRPr="000F0D61">
        <w:rPr>
          <w:rFonts w:hint="cs"/>
          <w:rtl/>
        </w:rPr>
        <w:t>(להלן : "</w:t>
      </w:r>
      <w:r w:rsidR="00344E81" w:rsidRPr="000F0D61">
        <w:rPr>
          <w:rFonts w:hint="cs"/>
          <w:b/>
          <w:bCs/>
          <w:rtl/>
        </w:rPr>
        <w:t>ה</w:t>
      </w:r>
      <w:r w:rsidR="00912C10" w:rsidRPr="000F0D61">
        <w:rPr>
          <w:rFonts w:hint="cs"/>
          <w:b/>
          <w:bCs/>
          <w:rtl/>
        </w:rPr>
        <w:t xml:space="preserve">מועד </w:t>
      </w:r>
      <w:r w:rsidR="00344E81" w:rsidRPr="000F0D61">
        <w:rPr>
          <w:rFonts w:hint="cs"/>
          <w:b/>
          <w:bCs/>
          <w:rtl/>
        </w:rPr>
        <w:t>ה</w:t>
      </w:r>
      <w:r w:rsidR="00912C10" w:rsidRPr="000F0D61">
        <w:rPr>
          <w:rFonts w:hint="cs"/>
          <w:b/>
          <w:bCs/>
          <w:rtl/>
        </w:rPr>
        <w:t>שני</w:t>
      </w:r>
      <w:r w:rsidR="00912C10" w:rsidRPr="000F0D61">
        <w:rPr>
          <w:rFonts w:hint="cs"/>
          <w:rtl/>
        </w:rPr>
        <w:t>").</w:t>
      </w:r>
    </w:p>
    <w:p w14:paraId="37E8E4B6" w14:textId="6BD6E877" w:rsidR="00FD58DB" w:rsidRPr="000F0D61" w:rsidRDefault="002A4646" w:rsidP="00FD58DB">
      <w:pPr>
        <w:pStyle w:val="a6"/>
        <w:numPr>
          <w:ilvl w:val="0"/>
          <w:numId w:val="13"/>
        </w:numPr>
        <w:bidi/>
        <w:spacing w:after="120" w:line="360" w:lineRule="auto"/>
        <w:ind w:left="714" w:hanging="357"/>
        <w:jc w:val="both"/>
      </w:pPr>
      <w:r w:rsidRPr="000F0D61">
        <w:rPr>
          <w:rFonts w:hint="cs"/>
          <w:rtl/>
        </w:rPr>
        <w:t xml:space="preserve">ביום </w:t>
      </w:r>
      <w:permStart w:id="872829708" w:edGrp="everyone"/>
      <w:r w:rsidRPr="000F0D61">
        <w:rPr>
          <w:rFonts w:hint="cs"/>
          <w:rtl/>
        </w:rPr>
        <w:t>_________</w:t>
      </w:r>
      <w:r w:rsidR="00FD58DB" w:rsidRPr="000F0D61">
        <w:rPr>
          <w:rFonts w:hint="cs"/>
          <w:rtl/>
        </w:rPr>
        <w:t xml:space="preserve">, </w:t>
      </w:r>
      <w:permEnd w:id="872829708"/>
      <w:r w:rsidRPr="000F0D61">
        <w:rPr>
          <w:rFonts w:hint="cs"/>
          <w:rtl/>
        </w:rPr>
        <w:t>ה</w:t>
      </w:r>
      <w:r w:rsidR="00913A70" w:rsidRPr="000F0D61">
        <w:rPr>
          <w:rFonts w:hint="cs"/>
          <w:rtl/>
        </w:rPr>
        <w:t>מועד השני</w:t>
      </w:r>
      <w:r w:rsidRPr="000F0D61">
        <w:rPr>
          <w:rFonts w:hint="cs"/>
          <w:rtl/>
        </w:rPr>
        <w:t xml:space="preserve"> </w:t>
      </w:r>
      <w:r w:rsidR="0096547D" w:rsidRPr="000F0D61">
        <w:rPr>
          <w:rFonts w:hint="cs"/>
          <w:rtl/>
        </w:rPr>
        <w:t>שנקבע עם הנתבעת לאספקת ה</w:t>
      </w:r>
      <w:r w:rsidR="009768DC" w:rsidRPr="000F0D61">
        <w:rPr>
          <w:rFonts w:hint="cs"/>
          <w:rtl/>
        </w:rPr>
        <w:t>פריט</w:t>
      </w:r>
      <w:r w:rsidR="00FD58DB" w:rsidRPr="000F0D61">
        <w:rPr>
          <w:rFonts w:hint="cs"/>
          <w:rtl/>
        </w:rPr>
        <w:t>,</w:t>
      </w:r>
      <w:r w:rsidR="00234334" w:rsidRPr="000F0D61">
        <w:rPr>
          <w:rFonts w:hint="cs"/>
          <w:rtl/>
        </w:rPr>
        <w:t xml:space="preserve"> </w:t>
      </w:r>
      <w:r w:rsidR="008346BE" w:rsidRPr="000F0D61">
        <w:rPr>
          <w:rFonts w:hint="cs"/>
          <w:rtl/>
        </w:rPr>
        <w:t>המתין התובע בביתו</w:t>
      </w:r>
      <w:r w:rsidR="00C21AAC" w:rsidRPr="000F0D61">
        <w:rPr>
          <w:rFonts w:hint="cs"/>
          <w:rtl/>
        </w:rPr>
        <w:t xml:space="preserve"> </w:t>
      </w:r>
      <w:r w:rsidR="00FD58DB" w:rsidRPr="000F0D61">
        <w:rPr>
          <w:rFonts w:hint="cs"/>
          <w:rtl/>
        </w:rPr>
        <w:t>מ</w:t>
      </w:r>
      <w:r w:rsidR="00C21AAC" w:rsidRPr="000F0D61">
        <w:rPr>
          <w:rFonts w:hint="cs"/>
          <w:rtl/>
        </w:rPr>
        <w:t xml:space="preserve">שעה </w:t>
      </w:r>
      <w:permStart w:id="1129653802" w:edGrp="everyone"/>
      <w:r w:rsidR="00C21AAC" w:rsidRPr="000F0D61">
        <w:rPr>
          <w:rFonts w:hint="cs"/>
          <w:rtl/>
        </w:rPr>
        <w:t>__________</w:t>
      </w:r>
      <w:permEnd w:id="1129653802"/>
      <w:r w:rsidR="00C21AAC" w:rsidRPr="000F0D61">
        <w:rPr>
          <w:rFonts w:hint="cs"/>
          <w:rtl/>
        </w:rPr>
        <w:t>לאספקת ה</w:t>
      </w:r>
      <w:r w:rsidR="009768DC" w:rsidRPr="000F0D61">
        <w:rPr>
          <w:rFonts w:hint="cs"/>
          <w:rtl/>
        </w:rPr>
        <w:t>פריט</w:t>
      </w:r>
      <w:r w:rsidR="00C21AAC" w:rsidRPr="000F0D61">
        <w:rPr>
          <w:rFonts w:hint="cs"/>
          <w:rtl/>
        </w:rPr>
        <w:t xml:space="preserve">, </w:t>
      </w:r>
      <w:r w:rsidR="00FD58DB" w:rsidRPr="000F0D61">
        <w:rPr>
          <w:rFonts w:hint="cs"/>
          <w:rtl/>
        </w:rPr>
        <w:t>ל</w:t>
      </w:r>
      <w:r w:rsidR="00C21AAC" w:rsidRPr="000F0D61">
        <w:rPr>
          <w:rFonts w:hint="cs"/>
          <w:rtl/>
        </w:rPr>
        <w:t>א</w:t>
      </w:r>
      <w:r w:rsidR="00FD58DB" w:rsidRPr="000F0D61">
        <w:rPr>
          <w:rFonts w:hint="cs"/>
          <w:rtl/>
        </w:rPr>
        <w:t xml:space="preserve"> </w:t>
      </w:r>
      <w:r w:rsidR="008346BE" w:rsidRPr="000F0D61">
        <w:rPr>
          <w:rFonts w:hint="cs"/>
          <w:rtl/>
        </w:rPr>
        <w:t xml:space="preserve">למיותר לציין כי </w:t>
      </w:r>
      <w:r w:rsidR="00234334" w:rsidRPr="000F0D61">
        <w:rPr>
          <w:rFonts w:hint="cs"/>
          <w:rtl/>
        </w:rPr>
        <w:t xml:space="preserve">התובע </w:t>
      </w:r>
      <w:r w:rsidR="00C21AAC" w:rsidRPr="000F0D61">
        <w:rPr>
          <w:rFonts w:hint="cs"/>
          <w:rtl/>
        </w:rPr>
        <w:t xml:space="preserve">לקח </w:t>
      </w:r>
      <w:r w:rsidR="00234334" w:rsidRPr="000F0D61">
        <w:rPr>
          <w:rFonts w:hint="cs"/>
          <w:rtl/>
        </w:rPr>
        <w:t>חופש מעבודתו</w:t>
      </w:r>
      <w:r w:rsidR="00C21AAC" w:rsidRPr="000F0D61">
        <w:rPr>
          <w:rFonts w:hint="cs"/>
          <w:rtl/>
        </w:rPr>
        <w:t xml:space="preserve"> על מנת שיהיה נוכח במועד השני</w:t>
      </w:r>
      <w:r w:rsidR="00EE6F53" w:rsidRPr="000F0D61">
        <w:rPr>
          <w:rFonts w:hint="cs"/>
          <w:rtl/>
        </w:rPr>
        <w:t xml:space="preserve"> שנקבע לאספקת ה</w:t>
      </w:r>
      <w:r w:rsidR="009768DC" w:rsidRPr="000F0D61">
        <w:rPr>
          <w:rFonts w:hint="cs"/>
          <w:rtl/>
        </w:rPr>
        <w:t>פריט</w:t>
      </w:r>
      <w:r w:rsidR="00152D15" w:rsidRPr="000F0D61">
        <w:rPr>
          <w:rFonts w:hint="cs"/>
          <w:rtl/>
        </w:rPr>
        <w:t xml:space="preserve">, התובע המתין עד השעה </w:t>
      </w:r>
      <w:permStart w:id="1387531112" w:edGrp="everyone"/>
      <w:r w:rsidR="00152D15" w:rsidRPr="000F0D61">
        <w:rPr>
          <w:rFonts w:hint="cs"/>
          <w:rtl/>
        </w:rPr>
        <w:t xml:space="preserve">________ </w:t>
      </w:r>
      <w:permEnd w:id="1387531112"/>
      <w:r w:rsidR="00152D15" w:rsidRPr="000F0D61">
        <w:rPr>
          <w:rFonts w:hint="cs"/>
          <w:rtl/>
        </w:rPr>
        <w:t>בביתו</w:t>
      </w:r>
      <w:r w:rsidR="00FD58DB" w:rsidRPr="000F0D61">
        <w:rPr>
          <w:rFonts w:hint="cs"/>
          <w:rtl/>
        </w:rPr>
        <w:t>.</w:t>
      </w:r>
    </w:p>
    <w:p w14:paraId="20589CAA" w14:textId="2D800434" w:rsidR="00152D15" w:rsidRPr="000F0D61" w:rsidRDefault="00D23D61" w:rsidP="00FD58DB">
      <w:pPr>
        <w:pStyle w:val="a6"/>
        <w:numPr>
          <w:ilvl w:val="0"/>
          <w:numId w:val="13"/>
        </w:numPr>
        <w:bidi/>
        <w:spacing w:after="120" w:line="360" w:lineRule="auto"/>
        <w:ind w:left="714" w:hanging="357"/>
        <w:jc w:val="both"/>
      </w:pPr>
      <w:r w:rsidRPr="000F0D61">
        <w:rPr>
          <w:rFonts w:hint="cs"/>
          <w:rtl/>
        </w:rPr>
        <w:t>דא עקא וגם במועד השני</w:t>
      </w:r>
      <w:r w:rsidR="00FD58DB" w:rsidRPr="000F0D61">
        <w:rPr>
          <w:rFonts w:hint="cs"/>
          <w:rtl/>
        </w:rPr>
        <w:t xml:space="preserve"> </w:t>
      </w:r>
      <w:r w:rsidR="002F31E9" w:rsidRPr="000F0D61">
        <w:rPr>
          <w:rFonts w:hint="cs"/>
          <w:rtl/>
        </w:rPr>
        <w:t>לא סיפקה הנתבעת ה</w:t>
      </w:r>
      <w:r w:rsidR="009768DC" w:rsidRPr="000F0D61">
        <w:rPr>
          <w:rFonts w:hint="cs"/>
          <w:rtl/>
        </w:rPr>
        <w:t>פריט</w:t>
      </w:r>
      <w:r w:rsidR="00FD58DB" w:rsidRPr="000F0D61">
        <w:rPr>
          <w:rFonts w:hint="cs"/>
          <w:rtl/>
        </w:rPr>
        <w:t xml:space="preserve"> </w:t>
      </w:r>
      <w:r w:rsidR="002F31E9" w:rsidRPr="000F0D61">
        <w:rPr>
          <w:rFonts w:hint="cs"/>
          <w:rtl/>
        </w:rPr>
        <w:t>לביתו</w:t>
      </w:r>
      <w:r w:rsidR="008346BE" w:rsidRPr="000F0D61">
        <w:rPr>
          <w:rFonts w:hint="cs"/>
          <w:rtl/>
        </w:rPr>
        <w:t xml:space="preserve"> כפי שנקבע</w:t>
      </w:r>
      <w:r w:rsidR="00FD58DB" w:rsidRPr="000F0D61">
        <w:rPr>
          <w:rFonts w:hint="cs"/>
          <w:rtl/>
        </w:rPr>
        <w:t>,</w:t>
      </w:r>
      <w:r w:rsidR="008346BE" w:rsidRPr="000F0D61">
        <w:rPr>
          <w:rFonts w:hint="cs"/>
          <w:rtl/>
        </w:rPr>
        <w:t xml:space="preserve"> </w:t>
      </w:r>
      <w:r w:rsidR="00351415" w:rsidRPr="000F0D61">
        <w:rPr>
          <w:rFonts w:hint="cs"/>
          <w:rtl/>
        </w:rPr>
        <w:t>ואף לא טרחה ליידע אותו בכך</w:t>
      </w:r>
      <w:r w:rsidR="00FD58DB" w:rsidRPr="000F0D61">
        <w:rPr>
          <w:rFonts w:hint="cs"/>
          <w:rtl/>
        </w:rPr>
        <w:t xml:space="preserve"> </w:t>
      </w:r>
      <w:r w:rsidR="00EE6F53" w:rsidRPr="000F0D61">
        <w:rPr>
          <w:rFonts w:hint="cs"/>
          <w:rtl/>
        </w:rPr>
        <w:t>והתובע חיכה לשווא בביתו לאספקת</w:t>
      </w:r>
      <w:r w:rsidR="0092768D" w:rsidRPr="000F0D61">
        <w:rPr>
          <w:rFonts w:hint="cs"/>
          <w:rtl/>
        </w:rPr>
        <w:t xml:space="preserve"> ה</w:t>
      </w:r>
      <w:r w:rsidR="009768DC" w:rsidRPr="000F0D61">
        <w:rPr>
          <w:rFonts w:hint="cs"/>
          <w:rtl/>
        </w:rPr>
        <w:t>פריט</w:t>
      </w:r>
      <w:r w:rsidR="00FD58DB" w:rsidRPr="000F0D61">
        <w:rPr>
          <w:rFonts w:hint="cs"/>
          <w:rtl/>
        </w:rPr>
        <w:t xml:space="preserve"> </w:t>
      </w:r>
      <w:r w:rsidR="00913A70" w:rsidRPr="000F0D61">
        <w:rPr>
          <w:rFonts w:hint="cs"/>
          <w:rtl/>
        </w:rPr>
        <w:t xml:space="preserve">במהלך היום החופשי </w:t>
      </w:r>
      <w:r w:rsidR="0092768D" w:rsidRPr="000F0D61">
        <w:rPr>
          <w:rFonts w:hint="cs"/>
          <w:rtl/>
        </w:rPr>
        <w:t>שלקח מעבודתו</w:t>
      </w:r>
      <w:r w:rsidR="00351415" w:rsidRPr="000F0D61">
        <w:rPr>
          <w:rFonts w:hint="cs"/>
          <w:rtl/>
        </w:rPr>
        <w:t xml:space="preserve"> כאמור</w:t>
      </w:r>
      <w:r w:rsidR="00FD58DB" w:rsidRPr="000F0D61">
        <w:rPr>
          <w:rFonts w:hint="cs"/>
          <w:rtl/>
        </w:rPr>
        <w:t>.</w:t>
      </w:r>
    </w:p>
    <w:p w14:paraId="78EC19B1" w14:textId="6FF749FC" w:rsidR="00D91361" w:rsidRPr="000F0D61" w:rsidRDefault="00152D15" w:rsidP="00FD58DB">
      <w:pPr>
        <w:pStyle w:val="a6"/>
        <w:numPr>
          <w:ilvl w:val="0"/>
          <w:numId w:val="13"/>
        </w:numPr>
        <w:bidi/>
        <w:spacing w:after="120" w:line="360" w:lineRule="auto"/>
        <w:ind w:left="714" w:hanging="357"/>
        <w:jc w:val="both"/>
      </w:pPr>
      <w:r w:rsidRPr="000F0D61">
        <w:rPr>
          <w:rFonts w:hint="cs"/>
          <w:rtl/>
        </w:rPr>
        <w:t>לפיכך</w:t>
      </w:r>
      <w:r w:rsidR="00FD58DB" w:rsidRPr="000F0D61">
        <w:rPr>
          <w:rFonts w:hint="cs"/>
          <w:rtl/>
        </w:rPr>
        <w:t xml:space="preserve"> </w:t>
      </w:r>
      <w:r w:rsidRPr="000F0D61">
        <w:rPr>
          <w:rFonts w:hint="cs"/>
          <w:rtl/>
        </w:rPr>
        <w:t>פנה התובע לנציג הנתבעת באמצעות</w:t>
      </w:r>
      <w:r w:rsidR="00FD58DB" w:rsidRPr="000F0D61">
        <w:rPr>
          <w:rFonts w:hint="cs"/>
          <w:rtl/>
        </w:rPr>
        <w:t xml:space="preserve"> (טלפון / סמס / דוא"ל)</w:t>
      </w:r>
      <w:r w:rsidRPr="000F0D61">
        <w:rPr>
          <w:rFonts w:hint="cs"/>
          <w:rtl/>
        </w:rPr>
        <w:t xml:space="preserve"> ויידע אות</w:t>
      </w:r>
      <w:r w:rsidR="00FD58DB" w:rsidRPr="000F0D61">
        <w:rPr>
          <w:rFonts w:hint="cs"/>
          <w:rtl/>
        </w:rPr>
        <w:t xml:space="preserve">ה </w:t>
      </w:r>
      <w:r w:rsidR="0000190B" w:rsidRPr="000F0D61">
        <w:rPr>
          <w:rFonts w:hint="cs"/>
          <w:rtl/>
        </w:rPr>
        <w:t>בכל</w:t>
      </w:r>
      <w:r w:rsidR="00FD58DB" w:rsidRPr="000F0D61">
        <w:rPr>
          <w:rFonts w:hint="cs"/>
          <w:rtl/>
        </w:rPr>
        <w:t xml:space="preserve"> </w:t>
      </w:r>
      <w:r w:rsidR="00D91361" w:rsidRPr="000F0D61">
        <w:rPr>
          <w:rFonts w:hint="cs"/>
          <w:rtl/>
        </w:rPr>
        <w:t>המתואר לעיל.</w:t>
      </w:r>
    </w:p>
    <w:p w14:paraId="3FF4B730" w14:textId="682FD325" w:rsidR="00D11B52" w:rsidRPr="000F0D61" w:rsidRDefault="00D11B52" w:rsidP="00FD58DB">
      <w:pPr>
        <w:spacing w:after="120" w:line="360" w:lineRule="auto"/>
        <w:ind w:left="357"/>
        <w:jc w:val="both"/>
      </w:pPr>
      <w:r w:rsidRPr="000F0D61">
        <w:rPr>
          <w:rFonts w:hint="cs"/>
          <w:rtl/>
        </w:rPr>
        <w:t xml:space="preserve">... העתק </w:t>
      </w:r>
      <w:r w:rsidR="0000190B" w:rsidRPr="000F0D61">
        <w:rPr>
          <w:rFonts w:hint="cs"/>
          <w:rtl/>
        </w:rPr>
        <w:t>פנ</w:t>
      </w:r>
      <w:r w:rsidR="008576DB" w:rsidRPr="000F0D61">
        <w:rPr>
          <w:rFonts w:hint="cs"/>
          <w:rtl/>
        </w:rPr>
        <w:t>י</w:t>
      </w:r>
      <w:r w:rsidR="0000190B" w:rsidRPr="000F0D61">
        <w:rPr>
          <w:rFonts w:hint="cs"/>
          <w:rtl/>
        </w:rPr>
        <w:t>יתו של התובע לנציג הנתבעת</w:t>
      </w:r>
      <w:r w:rsidR="00FD58DB" w:rsidRPr="000F0D61">
        <w:rPr>
          <w:rFonts w:hint="cs"/>
          <w:rtl/>
        </w:rPr>
        <w:t>,</w:t>
      </w:r>
      <w:r w:rsidRPr="000F0D61">
        <w:rPr>
          <w:rFonts w:hint="cs"/>
          <w:rtl/>
        </w:rPr>
        <w:t xml:space="preserve"> מצורף ל</w:t>
      </w:r>
      <w:r w:rsidR="0000190B" w:rsidRPr="000F0D61">
        <w:rPr>
          <w:rFonts w:hint="cs"/>
          <w:rtl/>
        </w:rPr>
        <w:t>כתב ה</w:t>
      </w:r>
      <w:r w:rsidRPr="000F0D61">
        <w:rPr>
          <w:rFonts w:hint="cs"/>
          <w:rtl/>
        </w:rPr>
        <w:t>תביעה ומסומן כ</w:t>
      </w:r>
      <w:r w:rsidRPr="000F0D61">
        <w:rPr>
          <w:rFonts w:hint="cs"/>
          <w:b/>
          <w:bCs/>
          <w:rtl/>
        </w:rPr>
        <w:t>נספח</w:t>
      </w:r>
      <w:r w:rsidRPr="000F0D61">
        <w:rPr>
          <w:rFonts w:hint="cs"/>
          <w:rtl/>
        </w:rPr>
        <w:t xml:space="preserve"> </w:t>
      </w:r>
      <w:r w:rsidRPr="000F0D61">
        <w:rPr>
          <w:rFonts w:hint="cs"/>
          <w:b/>
          <w:bCs/>
          <w:rtl/>
        </w:rPr>
        <w:t>3</w:t>
      </w:r>
      <w:r w:rsidRPr="000F0D61">
        <w:rPr>
          <w:rFonts w:hint="cs"/>
          <w:rtl/>
        </w:rPr>
        <w:t>.</w:t>
      </w:r>
    </w:p>
    <w:p w14:paraId="00D79FF3" w14:textId="35DFE480" w:rsidR="00D11B52" w:rsidRPr="000F0D61" w:rsidRDefault="00D91361" w:rsidP="007B0E1A">
      <w:pPr>
        <w:pStyle w:val="a6"/>
        <w:numPr>
          <w:ilvl w:val="0"/>
          <w:numId w:val="13"/>
        </w:numPr>
        <w:bidi/>
        <w:spacing w:after="120" w:line="360" w:lineRule="auto"/>
        <w:ind w:left="714" w:hanging="357"/>
        <w:jc w:val="both"/>
        <w:rPr>
          <w:rtl/>
        </w:rPr>
      </w:pPr>
      <w:r w:rsidRPr="000F0D61">
        <w:rPr>
          <w:rFonts w:hint="cs"/>
          <w:rtl/>
        </w:rPr>
        <w:t>בנסיבות דלעיל</w:t>
      </w:r>
      <w:r w:rsidR="00FD58DB" w:rsidRPr="000F0D61">
        <w:rPr>
          <w:rFonts w:hint="cs"/>
          <w:rtl/>
        </w:rPr>
        <w:t xml:space="preserve">, </w:t>
      </w:r>
      <w:r w:rsidR="00B92B16" w:rsidRPr="000F0D61">
        <w:rPr>
          <w:rFonts w:hint="cs"/>
          <w:rtl/>
        </w:rPr>
        <w:t xml:space="preserve">בתאריך </w:t>
      </w:r>
      <w:permStart w:id="1184255115" w:edGrp="everyone"/>
      <w:r w:rsidR="004F5726" w:rsidRPr="000F0D61">
        <w:rPr>
          <w:b/>
          <w:bCs/>
          <w:rtl/>
        </w:rPr>
        <w:t>______________</w:t>
      </w:r>
      <w:r w:rsidR="004F5726" w:rsidRPr="000F0D61">
        <w:rPr>
          <w:rFonts w:hint="cs"/>
          <w:rtl/>
        </w:rPr>
        <w:t xml:space="preserve"> </w:t>
      </w:r>
      <w:permEnd w:id="1184255115"/>
      <w:r w:rsidR="00FD58DB" w:rsidRPr="000F0D61">
        <w:rPr>
          <w:rFonts w:hint="cs"/>
          <w:rtl/>
        </w:rPr>
        <w:t xml:space="preserve">פנה </w:t>
      </w:r>
      <w:r w:rsidR="00B92B16" w:rsidRPr="000F0D61">
        <w:rPr>
          <w:rFonts w:hint="cs"/>
          <w:rtl/>
        </w:rPr>
        <w:t>התובע</w:t>
      </w:r>
      <w:r w:rsidR="00FD58DB" w:rsidRPr="000F0D61">
        <w:rPr>
          <w:rFonts w:hint="cs"/>
          <w:rtl/>
        </w:rPr>
        <w:t xml:space="preserve"> </w:t>
      </w:r>
      <w:r w:rsidR="00432989" w:rsidRPr="000F0D61">
        <w:rPr>
          <w:rFonts w:hint="cs"/>
          <w:rtl/>
        </w:rPr>
        <w:t>אל הנתבעת ב</w:t>
      </w:r>
      <w:r w:rsidR="000A4D70" w:rsidRPr="000F0D61">
        <w:rPr>
          <w:rFonts w:hint="cs"/>
          <w:rtl/>
        </w:rPr>
        <w:t xml:space="preserve">כתב </w:t>
      </w:r>
      <w:r w:rsidR="00432989" w:rsidRPr="000F0D61">
        <w:rPr>
          <w:rFonts w:hint="cs"/>
          <w:rtl/>
        </w:rPr>
        <w:t xml:space="preserve">וביקש </w:t>
      </w:r>
      <w:r w:rsidR="000A4D70" w:rsidRPr="000F0D61">
        <w:rPr>
          <w:rFonts w:hint="cs"/>
          <w:rtl/>
        </w:rPr>
        <w:t>פיצוי</w:t>
      </w:r>
      <w:r w:rsidR="00FD58DB" w:rsidRPr="000F0D61">
        <w:rPr>
          <w:rFonts w:hint="cs"/>
          <w:rtl/>
        </w:rPr>
        <w:t xml:space="preserve"> </w:t>
      </w:r>
      <w:r w:rsidR="00B92B16" w:rsidRPr="000F0D61">
        <w:rPr>
          <w:rFonts w:hint="cs"/>
          <w:rtl/>
        </w:rPr>
        <w:t>בגין הפרת התיאום לאספקת ה</w:t>
      </w:r>
      <w:r w:rsidR="009768DC" w:rsidRPr="000F0D61">
        <w:rPr>
          <w:rFonts w:hint="cs"/>
          <w:rtl/>
        </w:rPr>
        <w:t>פריט</w:t>
      </w:r>
      <w:r w:rsidR="00B92B16" w:rsidRPr="000F0D61">
        <w:rPr>
          <w:rFonts w:hint="cs"/>
          <w:rtl/>
        </w:rPr>
        <w:t xml:space="preserve"> במועד</w:t>
      </w:r>
      <w:r w:rsidR="00FD58DB" w:rsidRPr="000F0D61">
        <w:rPr>
          <w:rFonts w:hint="cs"/>
          <w:rtl/>
        </w:rPr>
        <w:t>ים</w:t>
      </w:r>
      <w:r w:rsidR="007B0E1A" w:rsidRPr="000F0D61">
        <w:rPr>
          <w:rFonts w:hint="cs"/>
          <w:rtl/>
        </w:rPr>
        <w:t>.</w:t>
      </w:r>
      <w:r w:rsidR="007261E7" w:rsidRPr="000F0D61">
        <w:rPr>
          <w:rFonts w:hint="cs"/>
          <w:rtl/>
        </w:rPr>
        <w:t xml:space="preserve"> ברם, דרישתו נדחתה על ידי הנתבעת. </w:t>
      </w:r>
    </w:p>
    <w:p w14:paraId="410F5D03" w14:textId="018DF267" w:rsidR="00D11B52" w:rsidRPr="000F0D61" w:rsidRDefault="00D11B52" w:rsidP="007B0E1A">
      <w:pPr>
        <w:spacing w:after="120" w:line="360" w:lineRule="auto"/>
        <w:ind w:left="357"/>
        <w:jc w:val="both"/>
      </w:pPr>
      <w:r w:rsidRPr="000F0D61">
        <w:rPr>
          <w:rFonts w:hint="cs"/>
          <w:rtl/>
        </w:rPr>
        <w:t xml:space="preserve">... העתק פניית התובע </w:t>
      </w:r>
      <w:r w:rsidR="000A4D70" w:rsidRPr="000F0D61">
        <w:rPr>
          <w:rFonts w:hint="cs"/>
          <w:rtl/>
        </w:rPr>
        <w:t>מ</w:t>
      </w:r>
      <w:r w:rsidRPr="000F0D61">
        <w:rPr>
          <w:rFonts w:hint="cs"/>
          <w:rtl/>
        </w:rPr>
        <w:t xml:space="preserve">יום </w:t>
      </w:r>
      <w:permStart w:id="2111505203" w:edGrp="everyone"/>
      <w:r w:rsidR="004F5726" w:rsidRPr="000F0D61">
        <w:rPr>
          <w:b/>
          <w:bCs/>
          <w:rtl/>
        </w:rPr>
        <w:t>_____________</w:t>
      </w:r>
      <w:r w:rsidR="00FD58DB" w:rsidRPr="000F0D61">
        <w:rPr>
          <w:rFonts w:hint="cs"/>
          <w:rtl/>
        </w:rPr>
        <w:t xml:space="preserve"> </w:t>
      </w:r>
      <w:permEnd w:id="2111505203"/>
      <w:r w:rsidRPr="000F0D61">
        <w:rPr>
          <w:rFonts w:hint="cs"/>
          <w:rtl/>
        </w:rPr>
        <w:t>אל הנתבעת לקבלת פיצוי, מצורף לתביעה ומסומן כ</w:t>
      </w:r>
      <w:r w:rsidRPr="000F0D61">
        <w:rPr>
          <w:rFonts w:hint="cs"/>
          <w:b/>
          <w:bCs/>
          <w:rtl/>
        </w:rPr>
        <w:t>נספח</w:t>
      </w:r>
      <w:r w:rsidRPr="000F0D61">
        <w:rPr>
          <w:rFonts w:hint="cs"/>
          <w:rtl/>
        </w:rPr>
        <w:t xml:space="preserve"> </w:t>
      </w:r>
      <w:r w:rsidRPr="000F0D61">
        <w:rPr>
          <w:rFonts w:hint="cs"/>
          <w:b/>
          <w:bCs/>
          <w:rtl/>
        </w:rPr>
        <w:t>4</w:t>
      </w:r>
      <w:r w:rsidRPr="000F0D61">
        <w:rPr>
          <w:rFonts w:hint="cs"/>
          <w:rtl/>
        </w:rPr>
        <w:t>.</w:t>
      </w:r>
    </w:p>
    <w:p w14:paraId="35FAF4AC" w14:textId="325609F6" w:rsidR="00EF0DC4" w:rsidRPr="000F0D61" w:rsidRDefault="0096547D" w:rsidP="009768DC">
      <w:pPr>
        <w:pStyle w:val="a6"/>
        <w:numPr>
          <w:ilvl w:val="0"/>
          <w:numId w:val="13"/>
        </w:numPr>
        <w:bidi/>
        <w:spacing w:after="120" w:line="360" w:lineRule="auto"/>
        <w:ind w:left="714" w:hanging="357"/>
        <w:jc w:val="both"/>
        <w:rPr>
          <w:rtl/>
        </w:rPr>
      </w:pPr>
      <w:r w:rsidRPr="000F0D61">
        <w:rPr>
          <w:rFonts w:hint="cs"/>
          <w:rtl/>
        </w:rPr>
        <w:t>בצר לו</w:t>
      </w:r>
      <w:r w:rsidR="00FD58DB" w:rsidRPr="000F0D61">
        <w:rPr>
          <w:rFonts w:hint="cs"/>
          <w:rtl/>
        </w:rPr>
        <w:t>,</w:t>
      </w:r>
      <w:r w:rsidR="009768DC" w:rsidRPr="000F0D61">
        <w:rPr>
          <w:rFonts w:hint="cs"/>
          <w:rtl/>
        </w:rPr>
        <w:t xml:space="preserve"> </w:t>
      </w:r>
      <w:r w:rsidR="00EF0DC4" w:rsidRPr="000F0D61">
        <w:rPr>
          <w:rFonts w:hint="cs"/>
          <w:rtl/>
        </w:rPr>
        <w:t>בתאריך</w:t>
      </w:r>
      <w:r w:rsidR="00252B76" w:rsidRPr="000F0D61">
        <w:rPr>
          <w:rFonts w:hint="cs"/>
          <w:rtl/>
        </w:rPr>
        <w:t xml:space="preserve"> </w:t>
      </w:r>
      <w:permStart w:id="73554376" w:edGrp="everyone"/>
      <w:r w:rsidR="004F5726" w:rsidRPr="000F0D61">
        <w:rPr>
          <w:b/>
          <w:bCs/>
          <w:rtl/>
        </w:rPr>
        <w:t>______________</w:t>
      </w:r>
      <w:r w:rsidR="00FD58DB" w:rsidRPr="000F0D61">
        <w:rPr>
          <w:rFonts w:hint="cs"/>
          <w:rtl/>
        </w:rPr>
        <w:t xml:space="preserve"> </w:t>
      </w:r>
      <w:permEnd w:id="73554376"/>
      <w:r w:rsidR="00D014CC" w:rsidRPr="000F0D61">
        <w:rPr>
          <w:rFonts w:hint="cs"/>
          <w:rtl/>
        </w:rPr>
        <w:t xml:space="preserve">התובע פנה </w:t>
      </w:r>
      <w:r w:rsidR="006933ED" w:rsidRPr="000F0D61">
        <w:rPr>
          <w:rFonts w:hint="cs"/>
          <w:rtl/>
        </w:rPr>
        <w:t>א</w:t>
      </w:r>
      <w:r w:rsidR="009619CE" w:rsidRPr="000F0D61">
        <w:rPr>
          <w:rFonts w:hint="cs"/>
          <w:rtl/>
        </w:rPr>
        <w:t>ל</w:t>
      </w:r>
      <w:r w:rsidR="006933ED" w:rsidRPr="000F0D61">
        <w:rPr>
          <w:rFonts w:hint="cs"/>
          <w:rtl/>
        </w:rPr>
        <w:t xml:space="preserve"> ה</w:t>
      </w:r>
      <w:r w:rsidR="009619CE" w:rsidRPr="000F0D61">
        <w:rPr>
          <w:rFonts w:hint="cs"/>
          <w:rtl/>
        </w:rPr>
        <w:t>מועצה הישראלית לצרכנות</w:t>
      </w:r>
      <w:r w:rsidR="00EF0DC4" w:rsidRPr="000F0D61">
        <w:rPr>
          <w:rFonts w:hint="cs"/>
          <w:rtl/>
        </w:rPr>
        <w:t>,</w:t>
      </w:r>
      <w:r w:rsidRPr="000F0D61">
        <w:rPr>
          <w:rFonts w:hint="cs"/>
          <w:rtl/>
        </w:rPr>
        <w:t xml:space="preserve"> בתלונה כנגד הנתבעת ובבקשת סיוע ב</w:t>
      </w:r>
      <w:r w:rsidR="003D2DDB" w:rsidRPr="000F0D61">
        <w:rPr>
          <w:rFonts w:hint="cs"/>
          <w:rtl/>
        </w:rPr>
        <w:t>מ</w:t>
      </w:r>
      <w:r w:rsidRPr="000F0D61">
        <w:rPr>
          <w:rFonts w:hint="cs"/>
          <w:rtl/>
        </w:rPr>
        <w:t>י</w:t>
      </w:r>
      <w:r w:rsidR="003D2DDB" w:rsidRPr="000F0D61">
        <w:rPr>
          <w:rFonts w:hint="cs"/>
          <w:rtl/>
        </w:rPr>
        <w:t>צו</w:t>
      </w:r>
      <w:r w:rsidRPr="000F0D61">
        <w:rPr>
          <w:rFonts w:hint="cs"/>
          <w:rtl/>
        </w:rPr>
        <w:t>י</w:t>
      </w:r>
      <w:r w:rsidR="00FD58DB" w:rsidRPr="000F0D61">
        <w:rPr>
          <w:rFonts w:hint="cs"/>
          <w:rtl/>
        </w:rPr>
        <w:t xml:space="preserve"> </w:t>
      </w:r>
      <w:r w:rsidR="003D2DDB" w:rsidRPr="000F0D61">
        <w:rPr>
          <w:rFonts w:hint="cs"/>
          <w:rtl/>
        </w:rPr>
        <w:t>זכויותיו</w:t>
      </w:r>
      <w:r w:rsidR="009619CE" w:rsidRPr="000F0D61">
        <w:rPr>
          <w:rFonts w:hint="cs"/>
          <w:rtl/>
        </w:rPr>
        <w:t xml:space="preserve"> </w:t>
      </w:r>
      <w:r w:rsidR="00D846C8" w:rsidRPr="000F0D61">
        <w:rPr>
          <w:rFonts w:hint="cs"/>
          <w:rtl/>
        </w:rPr>
        <w:t>על פי דין.</w:t>
      </w:r>
    </w:p>
    <w:p w14:paraId="778932A3" w14:textId="559CF461" w:rsidR="00EF0DC4" w:rsidRPr="000F0D61" w:rsidRDefault="00D67CE2" w:rsidP="009768DC">
      <w:pPr>
        <w:spacing w:after="120" w:line="360" w:lineRule="auto"/>
        <w:ind w:left="357"/>
        <w:jc w:val="both"/>
        <w:rPr>
          <w:rtl/>
        </w:rPr>
      </w:pPr>
      <w:r w:rsidRPr="000F0D61">
        <w:rPr>
          <w:rFonts w:hint="cs"/>
          <w:rtl/>
        </w:rPr>
        <w:t>... העתק פניי</w:t>
      </w:r>
      <w:r w:rsidR="00EF0DC4" w:rsidRPr="000F0D61">
        <w:rPr>
          <w:rFonts w:hint="cs"/>
          <w:rtl/>
        </w:rPr>
        <w:t xml:space="preserve">ת התובע אל </w:t>
      </w:r>
      <w:r w:rsidR="00D014CC" w:rsidRPr="000F0D61">
        <w:rPr>
          <w:rFonts w:hint="cs"/>
          <w:rtl/>
        </w:rPr>
        <w:t xml:space="preserve">המועצה הישראלית לצרכנות, </w:t>
      </w:r>
      <w:r w:rsidR="00EF0DC4" w:rsidRPr="000F0D61">
        <w:rPr>
          <w:rFonts w:hint="cs"/>
          <w:rtl/>
        </w:rPr>
        <w:t>מצורף ל</w:t>
      </w:r>
      <w:r w:rsidR="0096547D" w:rsidRPr="000F0D61">
        <w:rPr>
          <w:rFonts w:hint="cs"/>
          <w:rtl/>
        </w:rPr>
        <w:t>כתב ה</w:t>
      </w:r>
      <w:r w:rsidR="00EF0DC4" w:rsidRPr="000F0D61">
        <w:rPr>
          <w:rFonts w:hint="cs"/>
          <w:rtl/>
        </w:rPr>
        <w:t>תביעה ומסומן כ</w:t>
      </w:r>
      <w:r w:rsidR="00EF0DC4" w:rsidRPr="000F0D61">
        <w:rPr>
          <w:rFonts w:hint="cs"/>
          <w:b/>
          <w:bCs/>
          <w:rtl/>
        </w:rPr>
        <w:t>נספח</w:t>
      </w:r>
      <w:r w:rsidR="00D11B52" w:rsidRPr="000F0D61">
        <w:rPr>
          <w:rFonts w:hint="cs"/>
          <w:rtl/>
        </w:rPr>
        <w:t xml:space="preserve"> </w:t>
      </w:r>
      <w:r w:rsidR="00D11B52" w:rsidRPr="000F0D61">
        <w:rPr>
          <w:rFonts w:hint="cs"/>
          <w:b/>
          <w:bCs/>
          <w:rtl/>
        </w:rPr>
        <w:t>5</w:t>
      </w:r>
      <w:r w:rsidR="00D11B52" w:rsidRPr="000F0D61">
        <w:rPr>
          <w:rFonts w:hint="cs"/>
          <w:rtl/>
        </w:rPr>
        <w:t xml:space="preserve"> </w:t>
      </w:r>
    </w:p>
    <w:p w14:paraId="65689458" w14:textId="1B0A6D7A" w:rsidR="00153BC1" w:rsidRPr="000F0D61" w:rsidRDefault="0096547D" w:rsidP="009768DC">
      <w:pPr>
        <w:pStyle w:val="a6"/>
        <w:numPr>
          <w:ilvl w:val="0"/>
          <w:numId w:val="13"/>
        </w:numPr>
        <w:bidi/>
        <w:spacing w:after="120" w:line="360" w:lineRule="auto"/>
        <w:ind w:left="714" w:hanging="357"/>
        <w:jc w:val="both"/>
      </w:pPr>
      <w:r w:rsidRPr="000F0D61">
        <w:rPr>
          <w:rFonts w:hint="cs"/>
          <w:rtl/>
        </w:rPr>
        <w:t xml:space="preserve">בתאריך </w:t>
      </w:r>
      <w:permStart w:id="1857162329" w:edGrp="everyone"/>
      <w:r w:rsidRPr="000F0D61">
        <w:rPr>
          <w:rFonts w:hint="cs"/>
          <w:rtl/>
        </w:rPr>
        <w:t xml:space="preserve">_________ </w:t>
      </w:r>
      <w:permEnd w:id="1857162329"/>
      <w:r w:rsidRPr="000F0D61">
        <w:rPr>
          <w:rFonts w:hint="cs"/>
          <w:rtl/>
        </w:rPr>
        <w:t xml:space="preserve">פנתה המועצה הישראלית לצרכנות לנתבעת על מנת לקבל תגובתה על תלונתו של התובע </w:t>
      </w:r>
      <w:r w:rsidR="00927301" w:rsidRPr="000F0D61">
        <w:rPr>
          <w:rFonts w:hint="cs"/>
          <w:rtl/>
        </w:rPr>
        <w:t xml:space="preserve">כנגדה. </w:t>
      </w:r>
      <w:r w:rsidR="009768DC" w:rsidRPr="000F0D61">
        <w:rPr>
          <w:rFonts w:hint="cs"/>
          <w:rtl/>
        </w:rPr>
        <w:t xml:space="preserve">ברם, הנתבעת לא השיבה לפניות המועצה / סירבה ליתן לתובע פיצוי כמתחייב בדין. </w:t>
      </w:r>
    </w:p>
    <w:p w14:paraId="2E08C44F" w14:textId="735A17E0" w:rsidR="00972163" w:rsidRPr="000F0D61" w:rsidRDefault="00972163" w:rsidP="000F0D61">
      <w:pPr>
        <w:spacing w:after="120" w:line="360" w:lineRule="auto"/>
        <w:ind w:left="357"/>
        <w:jc w:val="both"/>
        <w:rPr>
          <w:rtl/>
        </w:rPr>
      </w:pPr>
      <w:r w:rsidRPr="000F0D61">
        <w:rPr>
          <w:rFonts w:hint="cs"/>
          <w:rtl/>
        </w:rPr>
        <w:t>...העתק פניות המועצה הישראלית לצרכנות אל הנתבעת, מצורף ל</w:t>
      </w:r>
      <w:r w:rsidR="00927301" w:rsidRPr="000F0D61">
        <w:rPr>
          <w:rFonts w:hint="cs"/>
          <w:rtl/>
        </w:rPr>
        <w:t>כתב ה</w:t>
      </w:r>
      <w:r w:rsidRPr="000F0D61">
        <w:rPr>
          <w:rFonts w:hint="cs"/>
          <w:rtl/>
        </w:rPr>
        <w:t>תביעה ומסומן כ</w:t>
      </w:r>
      <w:r w:rsidRPr="000F0D61">
        <w:rPr>
          <w:rFonts w:hint="cs"/>
          <w:b/>
          <w:bCs/>
          <w:rtl/>
        </w:rPr>
        <w:t>נספח</w:t>
      </w:r>
      <w:r w:rsidRPr="000F0D61">
        <w:rPr>
          <w:rFonts w:hint="cs"/>
          <w:rtl/>
        </w:rPr>
        <w:t xml:space="preserve"> </w:t>
      </w:r>
      <w:r w:rsidRPr="000F0D61">
        <w:rPr>
          <w:rFonts w:hint="cs"/>
          <w:b/>
          <w:bCs/>
          <w:rtl/>
        </w:rPr>
        <w:t>6</w:t>
      </w:r>
      <w:r w:rsidR="00FD58DB" w:rsidRPr="000F0D61">
        <w:rPr>
          <w:rFonts w:hint="cs"/>
          <w:rtl/>
        </w:rPr>
        <w:t>.</w:t>
      </w:r>
    </w:p>
    <w:p w14:paraId="5DBA2194" w14:textId="661B22DE" w:rsidR="004F7CDB" w:rsidRPr="000F0D61" w:rsidRDefault="004F7CDB" w:rsidP="00FD58DB">
      <w:pPr>
        <w:pStyle w:val="a6"/>
        <w:numPr>
          <w:ilvl w:val="0"/>
          <w:numId w:val="13"/>
        </w:numPr>
        <w:bidi/>
        <w:spacing w:after="120" w:line="360" w:lineRule="auto"/>
        <w:ind w:left="714" w:hanging="357"/>
        <w:jc w:val="both"/>
      </w:pPr>
      <w:r w:rsidRPr="000F0D61">
        <w:rPr>
          <w:rFonts w:hint="cs"/>
          <w:rtl/>
        </w:rPr>
        <w:lastRenderedPageBreak/>
        <w:t>בהינתן</w:t>
      </w:r>
      <w:r w:rsidRPr="000F0D61">
        <w:rPr>
          <w:rFonts w:ascii="Arial" w:hAnsi="Arial" w:hint="cs"/>
          <w:rtl/>
        </w:rPr>
        <w:t xml:space="preserve"> </w:t>
      </w:r>
      <w:r w:rsidR="00972163" w:rsidRPr="000F0D61">
        <w:rPr>
          <w:rFonts w:ascii="Arial" w:hAnsi="Arial" w:hint="cs"/>
          <w:rtl/>
        </w:rPr>
        <w:t xml:space="preserve">המבוי הסתום </w:t>
      </w:r>
      <w:r w:rsidR="000F0D61" w:rsidRPr="000F0D61">
        <w:rPr>
          <w:rFonts w:ascii="Arial" w:hAnsi="Arial" w:hint="cs"/>
          <w:rtl/>
        </w:rPr>
        <w:t xml:space="preserve">כמפורט </w:t>
      </w:r>
      <w:r w:rsidR="00972163" w:rsidRPr="000F0D61">
        <w:rPr>
          <w:rFonts w:ascii="Arial" w:hAnsi="Arial" w:hint="cs"/>
          <w:rtl/>
        </w:rPr>
        <w:t>דלעיל, אזי לתובע לא נותר</w:t>
      </w:r>
      <w:r w:rsidR="00927301" w:rsidRPr="000F0D61">
        <w:rPr>
          <w:rFonts w:ascii="Arial" w:hAnsi="Arial" w:hint="cs"/>
          <w:rtl/>
        </w:rPr>
        <w:t>ה ברירה</w:t>
      </w:r>
      <w:r w:rsidR="00FD58DB" w:rsidRPr="000F0D61">
        <w:rPr>
          <w:rFonts w:ascii="Arial" w:hAnsi="Arial" w:hint="cs"/>
          <w:rtl/>
        </w:rPr>
        <w:t xml:space="preserve"> </w:t>
      </w:r>
      <w:r w:rsidR="00972163" w:rsidRPr="000F0D61">
        <w:rPr>
          <w:rFonts w:ascii="Arial" w:hAnsi="Arial" w:hint="cs"/>
          <w:rtl/>
        </w:rPr>
        <w:t>אלא להגיש את תביעתו למתן הסעד</w:t>
      </w:r>
      <w:r w:rsidR="00927301" w:rsidRPr="000F0D61">
        <w:rPr>
          <w:rFonts w:ascii="Arial" w:hAnsi="Arial" w:hint="cs"/>
          <w:rtl/>
        </w:rPr>
        <w:t>ים</w:t>
      </w:r>
      <w:r w:rsidR="00FD58DB" w:rsidRPr="000F0D61">
        <w:rPr>
          <w:rFonts w:ascii="Arial" w:hAnsi="Arial" w:hint="cs"/>
          <w:rtl/>
        </w:rPr>
        <w:t xml:space="preserve"> </w:t>
      </w:r>
      <w:r w:rsidR="00972163" w:rsidRPr="000F0D61">
        <w:rPr>
          <w:rFonts w:ascii="Arial" w:hAnsi="Arial" w:hint="cs"/>
          <w:rtl/>
        </w:rPr>
        <w:t xml:space="preserve">שבדין. </w:t>
      </w:r>
    </w:p>
    <w:p w14:paraId="6B692E6A" w14:textId="2BFFE191" w:rsidR="00F41C41" w:rsidRPr="000F0D61" w:rsidRDefault="006D08C3" w:rsidP="000F0D61">
      <w:pPr>
        <w:spacing w:line="360" w:lineRule="auto"/>
        <w:rPr>
          <w:b/>
          <w:bCs/>
          <w:u w:val="single"/>
        </w:rPr>
      </w:pPr>
      <w:r w:rsidRPr="000F0D61">
        <w:rPr>
          <w:rFonts w:hint="cs"/>
          <w:b/>
          <w:bCs/>
          <w:u w:val="single"/>
          <w:rtl/>
        </w:rPr>
        <w:t>ט</w:t>
      </w:r>
      <w:r w:rsidR="005D48E0" w:rsidRPr="000F0D61">
        <w:rPr>
          <w:rFonts w:hint="cs"/>
          <w:b/>
          <w:bCs/>
          <w:u w:val="single"/>
          <w:rtl/>
        </w:rPr>
        <w:t>ענות התובע ו</w:t>
      </w:r>
      <w:r w:rsidR="003D1A02" w:rsidRPr="000F0D61">
        <w:rPr>
          <w:rFonts w:hint="cs"/>
          <w:b/>
          <w:bCs/>
          <w:u w:val="single"/>
          <w:rtl/>
        </w:rPr>
        <w:t>הפן המשפטי</w:t>
      </w:r>
    </w:p>
    <w:p w14:paraId="3D26800F" w14:textId="18333396" w:rsidR="006E44CC" w:rsidRPr="000F0D61" w:rsidRDefault="006E44CC" w:rsidP="00FD58DB">
      <w:pPr>
        <w:pStyle w:val="a6"/>
        <w:numPr>
          <w:ilvl w:val="0"/>
          <w:numId w:val="13"/>
        </w:numPr>
        <w:bidi/>
        <w:spacing w:after="120" w:line="360" w:lineRule="auto"/>
        <w:ind w:left="714" w:hanging="357"/>
        <w:jc w:val="both"/>
      </w:pPr>
      <w:r w:rsidRPr="000F0D61">
        <w:rPr>
          <w:rFonts w:ascii="Arial" w:hAnsi="Arial" w:hint="cs"/>
          <w:rtl/>
        </w:rPr>
        <w:t xml:space="preserve">בשנת 2008 נכנס לתוקף תיקון סעיף 18א </w:t>
      </w:r>
      <w:r w:rsidRPr="000F0D61">
        <w:rPr>
          <w:rFonts w:ascii="Arial" w:hAnsi="Arial" w:hint="cs"/>
          <w:b/>
          <w:bCs/>
          <w:rtl/>
        </w:rPr>
        <w:t xml:space="preserve">לחוק הגנת הצרכן, התשמ"א-1981 </w:t>
      </w:r>
      <w:r w:rsidRPr="000F0D61">
        <w:rPr>
          <w:rFonts w:ascii="Arial" w:hAnsi="Arial" w:hint="cs"/>
          <w:rtl/>
        </w:rPr>
        <w:t>(להלן:"</w:t>
      </w:r>
      <w:r w:rsidRPr="000F0D61">
        <w:rPr>
          <w:rFonts w:ascii="Arial" w:hAnsi="Arial" w:hint="cs"/>
          <w:b/>
          <w:bCs/>
          <w:rtl/>
        </w:rPr>
        <w:t>חוק הגנת הצרכן</w:t>
      </w:r>
      <w:r w:rsidRPr="000F0D61">
        <w:rPr>
          <w:rFonts w:ascii="Arial" w:hAnsi="Arial" w:hint="cs"/>
          <w:rtl/>
        </w:rPr>
        <w:t xml:space="preserve">"), אשר נועד למנוע מצרכנים המקבלים שירות בביתם מעוסקים, במסגרת הסכם התקשרות לתקינות הטובין שבביתם, מלהמתין בביתם בפרקי זמן ממושכים ובלתי סבירים, </w:t>
      </w:r>
      <w:r w:rsidRPr="000F0D61">
        <w:rPr>
          <w:rFonts w:hint="cs"/>
          <w:rtl/>
        </w:rPr>
        <w:t xml:space="preserve">כמו-גם ליצור מנגנון של סעד עצמי ומתן פיצוי מקסימאלי, ללא הוכחת נזק מצידו של הצרכן, בעת </w:t>
      </w:r>
      <w:r w:rsidRPr="000F0D61">
        <w:rPr>
          <w:rFonts w:hint="eastAsia"/>
          <w:b/>
          <w:bCs/>
          <w:rtl/>
        </w:rPr>
        <w:t>איחור</w:t>
      </w:r>
      <w:r w:rsidRPr="000F0D61">
        <w:rPr>
          <w:rFonts w:hint="cs"/>
          <w:rtl/>
        </w:rPr>
        <w:t xml:space="preserve"> </w:t>
      </w:r>
      <w:r w:rsidR="0080720F" w:rsidRPr="000F0D61">
        <w:rPr>
          <w:rFonts w:hint="cs"/>
          <w:rtl/>
        </w:rPr>
        <w:t xml:space="preserve">ספק השירות </w:t>
      </w:r>
      <w:r w:rsidRPr="000F0D61">
        <w:rPr>
          <w:rFonts w:hint="cs"/>
          <w:rtl/>
        </w:rPr>
        <w:t xml:space="preserve">או בשל </w:t>
      </w:r>
      <w:r w:rsidRPr="000F0D61">
        <w:rPr>
          <w:rFonts w:hint="eastAsia"/>
          <w:b/>
          <w:bCs/>
          <w:rtl/>
        </w:rPr>
        <w:t>אי</w:t>
      </w:r>
      <w:r w:rsidRPr="000F0D61">
        <w:rPr>
          <w:b/>
          <w:bCs/>
          <w:rtl/>
        </w:rPr>
        <w:t xml:space="preserve"> </w:t>
      </w:r>
      <w:r w:rsidRPr="000F0D61">
        <w:rPr>
          <w:rFonts w:hint="eastAsia"/>
          <w:b/>
          <w:bCs/>
          <w:rtl/>
        </w:rPr>
        <w:t>הגעתו</w:t>
      </w:r>
      <w:r w:rsidRPr="000F0D61">
        <w:rPr>
          <w:b/>
          <w:bCs/>
          <w:rtl/>
        </w:rPr>
        <w:t xml:space="preserve"> </w:t>
      </w:r>
      <w:r w:rsidRPr="000F0D61">
        <w:rPr>
          <w:rFonts w:hint="eastAsia"/>
          <w:b/>
          <w:bCs/>
          <w:rtl/>
        </w:rPr>
        <w:t>כלל</w:t>
      </w:r>
      <w:r w:rsidRPr="000F0D61">
        <w:rPr>
          <w:rFonts w:hint="cs"/>
          <w:rtl/>
        </w:rPr>
        <w:t xml:space="preserve"> במועד שתואם עמו, ומבלי שספק השירות יידע אותו בכך קודם לכן. </w:t>
      </w:r>
    </w:p>
    <w:p w14:paraId="08846B26" w14:textId="77777777" w:rsidR="000F0D61" w:rsidRPr="000F0D61" w:rsidRDefault="006E44CC" w:rsidP="00FD58DB">
      <w:pPr>
        <w:pStyle w:val="a6"/>
        <w:numPr>
          <w:ilvl w:val="0"/>
          <w:numId w:val="13"/>
        </w:numPr>
        <w:bidi/>
        <w:spacing w:after="120" w:line="360" w:lineRule="auto"/>
        <w:ind w:left="714" w:hanging="357"/>
        <w:jc w:val="both"/>
      </w:pPr>
      <w:r w:rsidRPr="000F0D61">
        <w:rPr>
          <w:rFonts w:hint="cs"/>
          <w:rtl/>
        </w:rPr>
        <w:t>יצוין כי</w:t>
      </w:r>
      <w:r w:rsidR="0080720F" w:rsidRPr="000F0D61">
        <w:rPr>
          <w:rFonts w:hint="cs"/>
          <w:rtl/>
        </w:rPr>
        <w:t>,</w:t>
      </w:r>
      <w:r w:rsidRPr="000F0D61">
        <w:rPr>
          <w:rFonts w:hint="cs"/>
          <w:rtl/>
        </w:rPr>
        <w:t xml:space="preserve"> חשיבות הגבלת זמן ההמתנה של צרכן הובאה ב</w:t>
      </w:r>
      <w:r w:rsidRPr="000F0D61">
        <w:rPr>
          <w:rFonts w:hint="cs"/>
          <w:b/>
          <w:bCs/>
          <w:rtl/>
        </w:rPr>
        <w:t xml:space="preserve">דברי ההסבר להצעת </w:t>
      </w:r>
      <w:r w:rsidRPr="000F0D61">
        <w:rPr>
          <w:b/>
          <w:bCs/>
          <w:rtl/>
        </w:rPr>
        <w:t xml:space="preserve">חוק הגנת הצרכן </w:t>
      </w:r>
      <w:r w:rsidRPr="000F0D61">
        <w:rPr>
          <w:rFonts w:hint="cs"/>
          <w:b/>
          <w:bCs/>
          <w:rtl/>
        </w:rPr>
        <w:t>(</w:t>
      </w:r>
      <w:r w:rsidRPr="000F0D61">
        <w:rPr>
          <w:b/>
          <w:bCs/>
          <w:rtl/>
        </w:rPr>
        <w:t>תיקון מס' 25</w:t>
      </w:r>
      <w:r w:rsidRPr="000F0D61">
        <w:rPr>
          <w:rFonts w:hint="cs"/>
          <w:b/>
          <w:bCs/>
          <w:rtl/>
        </w:rPr>
        <w:t>) (</w:t>
      </w:r>
      <w:r w:rsidRPr="000F0D61">
        <w:rPr>
          <w:b/>
          <w:bCs/>
          <w:rtl/>
        </w:rPr>
        <w:t>הגבלת זמן המתנה ופיצוי ללא הוכחת נזק</w:t>
      </w:r>
      <w:r w:rsidRPr="000F0D61">
        <w:rPr>
          <w:rFonts w:hint="cs"/>
          <w:b/>
          <w:bCs/>
          <w:rtl/>
        </w:rPr>
        <w:t>)</w:t>
      </w:r>
      <w:r w:rsidRPr="000F0D61">
        <w:rPr>
          <w:b/>
          <w:bCs/>
          <w:rtl/>
        </w:rPr>
        <w:t>,</w:t>
      </w:r>
      <w:r w:rsidRPr="000F0D61">
        <w:rPr>
          <w:rFonts w:hint="cs"/>
          <w:b/>
          <w:bCs/>
          <w:rtl/>
        </w:rPr>
        <w:t xml:space="preserve"> </w:t>
      </w:r>
      <w:r w:rsidRPr="000F0D61">
        <w:rPr>
          <w:b/>
          <w:bCs/>
          <w:rtl/>
        </w:rPr>
        <w:t>התשס"ח</w:t>
      </w:r>
      <w:r w:rsidRPr="000F0D61">
        <w:rPr>
          <w:rFonts w:hint="cs"/>
          <w:b/>
          <w:bCs/>
          <w:rtl/>
        </w:rPr>
        <w:t>-</w:t>
      </w:r>
      <w:r w:rsidRPr="000F0D61">
        <w:rPr>
          <w:b/>
          <w:bCs/>
          <w:rtl/>
        </w:rPr>
        <w:t>2008</w:t>
      </w:r>
      <w:r w:rsidRPr="000F0D61">
        <w:rPr>
          <w:rFonts w:hint="cs"/>
          <w:rtl/>
        </w:rPr>
        <w:t>:</w:t>
      </w:r>
    </w:p>
    <w:p w14:paraId="090B9A7E" w14:textId="7F4EAE5F" w:rsidR="006E44CC" w:rsidRPr="000F0D61" w:rsidRDefault="006E44CC" w:rsidP="000F0D61">
      <w:pPr>
        <w:spacing w:after="120" w:line="360" w:lineRule="auto"/>
        <w:ind w:left="1440"/>
        <w:jc w:val="both"/>
      </w:pPr>
      <w:r w:rsidRPr="000F0D61">
        <w:rPr>
          <w:rFonts w:hint="cs"/>
          <w:rtl/>
        </w:rPr>
        <w:t xml:space="preserve"> </w:t>
      </w:r>
      <w:r w:rsidRPr="000F0D61">
        <w:rPr>
          <w:rFonts w:hint="cs"/>
          <w:i/>
          <w:iCs/>
          <w:rtl/>
        </w:rPr>
        <w:t xml:space="preserve">"... </w:t>
      </w:r>
      <w:r w:rsidRPr="000F0D61">
        <w:rPr>
          <w:i/>
          <w:iCs/>
          <w:rtl/>
        </w:rPr>
        <w:t>הצעת החוק המתפרסמת בזה נועדה להבהיר בחקיקה ראשית הוראות הנוגעות להגבלת זמן ההמתנה של צרכן לשם ביקור טכנאי במענו וכן</w:t>
      </w:r>
      <w:r w:rsidR="00FD58DB" w:rsidRPr="000F0D61">
        <w:rPr>
          <w:i/>
          <w:iCs/>
          <w:rtl/>
        </w:rPr>
        <w:t xml:space="preserve"> </w:t>
      </w:r>
      <w:r w:rsidRPr="000F0D61">
        <w:rPr>
          <w:i/>
          <w:iCs/>
          <w:rtl/>
        </w:rPr>
        <w:t>ליצור מנגנון אכיפה חדש לשם כך</w:t>
      </w:r>
      <w:r w:rsidRPr="000F0D61">
        <w:rPr>
          <w:rFonts w:hint="cs"/>
          <w:i/>
          <w:iCs/>
          <w:rtl/>
        </w:rPr>
        <w:t xml:space="preserve">... </w:t>
      </w:r>
      <w:r w:rsidRPr="000F0D61">
        <w:rPr>
          <w:i/>
          <w:iCs/>
          <w:rtl/>
        </w:rPr>
        <w:t>מנגנון האכיפה המוצע יסייע לשיפור השירות לצרכנים וימנע עיכוב צרכנים במענם בהמתנה ממושכת לטכנאי.</w:t>
      </w:r>
      <w:r w:rsidRPr="000F0D61">
        <w:rPr>
          <w:rFonts w:hint="cs"/>
          <w:i/>
          <w:iCs/>
          <w:rtl/>
        </w:rPr>
        <w:t>..".</w:t>
      </w:r>
    </w:p>
    <w:p w14:paraId="1D327B7D" w14:textId="77777777" w:rsidR="00340ED3" w:rsidRPr="000F0D61" w:rsidRDefault="00340ED3" w:rsidP="00FD58DB">
      <w:pPr>
        <w:pStyle w:val="a6"/>
        <w:numPr>
          <w:ilvl w:val="0"/>
          <w:numId w:val="13"/>
        </w:numPr>
        <w:bidi/>
        <w:spacing w:after="120" w:line="360" w:lineRule="auto"/>
        <w:ind w:left="714" w:hanging="357"/>
        <w:jc w:val="both"/>
        <w:rPr>
          <w:rtl/>
        </w:rPr>
      </w:pPr>
      <w:r w:rsidRPr="000F0D61">
        <w:rPr>
          <w:rFonts w:hint="cs"/>
          <w:rtl/>
        </w:rPr>
        <w:t>זאת ועוד; תיקון מס' 55 לחוק הגנת הצרכן תיקן את הוראת סעיף 18 א וקבע כי בסעיף קטן (ג</w:t>
      </w:r>
      <w:r w:rsidRPr="000F0D61">
        <w:rPr>
          <w:rFonts w:hint="cs"/>
          <w:i/>
          <w:iCs/>
          <w:rtl/>
        </w:rPr>
        <w:t xml:space="preserve">) "נותן שירות הוא מי שמחויב לתת שירות </w:t>
      </w:r>
      <w:r w:rsidRPr="000F0D61">
        <w:rPr>
          <w:i/>
          <w:iCs/>
          <w:rtl/>
        </w:rPr>
        <w:t>–</w:t>
      </w:r>
      <w:r w:rsidRPr="000F0D61">
        <w:rPr>
          <w:rFonts w:hint="cs"/>
          <w:i/>
          <w:iCs/>
          <w:rtl/>
        </w:rPr>
        <w:t>(ה) לשם הובלה של טובין שהעוסק מכר".</w:t>
      </w:r>
    </w:p>
    <w:p w14:paraId="34B8283A" w14:textId="1864F188" w:rsidR="001F088E" w:rsidRPr="000F0D61" w:rsidRDefault="0080720F" w:rsidP="00FD58DB">
      <w:pPr>
        <w:pStyle w:val="a6"/>
        <w:numPr>
          <w:ilvl w:val="0"/>
          <w:numId w:val="13"/>
        </w:numPr>
        <w:bidi/>
        <w:spacing w:after="120" w:line="360" w:lineRule="auto"/>
        <w:ind w:left="714" w:hanging="357"/>
        <w:jc w:val="both"/>
        <w:rPr>
          <w:rFonts w:ascii="David" w:hAnsi="David"/>
          <w:noProof w:val="0"/>
        </w:rPr>
      </w:pPr>
      <w:r w:rsidRPr="000F0D61">
        <w:rPr>
          <w:rFonts w:ascii="David" w:hAnsi="David"/>
          <w:rtl/>
        </w:rPr>
        <w:t xml:space="preserve">בית המשפט לתביעות קטנות בנתניה </w:t>
      </w:r>
      <w:r w:rsidR="001F088E" w:rsidRPr="000F0D61">
        <w:rPr>
          <w:rFonts w:ascii="David" w:hAnsi="David"/>
          <w:rtl/>
        </w:rPr>
        <w:t xml:space="preserve">ב- ת"ק 31155-03-19 </w:t>
      </w:r>
      <w:r w:rsidR="001F088E" w:rsidRPr="000F0D61">
        <w:rPr>
          <w:rFonts w:ascii="David" w:hAnsi="David"/>
          <w:b/>
          <w:bCs/>
          <w:rtl/>
        </w:rPr>
        <w:t>מלמד נ' סניטק מוצרי אמבטיה בע"מ</w:t>
      </w:r>
      <w:r w:rsidR="001F088E" w:rsidRPr="000F0D61">
        <w:rPr>
          <w:rFonts w:ascii="David" w:hAnsi="David" w:hint="cs"/>
          <w:b/>
          <w:bCs/>
          <w:rtl/>
        </w:rPr>
        <w:t xml:space="preserve">, </w:t>
      </w:r>
      <w:r w:rsidRPr="000F0D61">
        <w:rPr>
          <w:rFonts w:ascii="David" w:hAnsi="David"/>
          <w:rtl/>
        </w:rPr>
        <w:t xml:space="preserve">נדרש באריכות ובפירוט רב </w:t>
      </w:r>
      <w:r w:rsidR="001F088E" w:rsidRPr="000F0D61">
        <w:rPr>
          <w:rFonts w:ascii="David" w:hAnsi="David" w:hint="cs"/>
          <w:rtl/>
        </w:rPr>
        <w:t xml:space="preserve">לסוגיה אודות תחולת הוראת סעיף </w:t>
      </w:r>
      <w:r w:rsidR="001F088E" w:rsidRPr="000F0D61">
        <w:rPr>
          <w:rFonts w:ascii="Arial" w:hAnsi="Arial" w:hint="cs"/>
          <w:rtl/>
        </w:rPr>
        <w:t>18א(ג)</w:t>
      </w:r>
      <w:r w:rsidR="00FD58DB" w:rsidRPr="000F0D61">
        <w:rPr>
          <w:rFonts w:ascii="Arial" w:hAnsi="Arial" w:hint="cs"/>
          <w:rtl/>
        </w:rPr>
        <w:t xml:space="preserve"> </w:t>
      </w:r>
      <w:r w:rsidR="001F088E" w:rsidRPr="000F0D61">
        <w:rPr>
          <w:rFonts w:ascii="Arial" w:hAnsi="Arial" w:hint="cs"/>
          <w:rtl/>
        </w:rPr>
        <w:t>לחוק הגנת הצרכן</w:t>
      </w:r>
      <w:r w:rsidR="001F088E" w:rsidRPr="000F0D61">
        <w:rPr>
          <w:rFonts w:ascii="David" w:hAnsi="David"/>
          <w:rtl/>
        </w:rPr>
        <w:t xml:space="preserve"> </w:t>
      </w:r>
      <w:r w:rsidR="001F088E" w:rsidRPr="000F0D61">
        <w:rPr>
          <w:rFonts w:ascii="David" w:hAnsi="David" w:hint="cs"/>
          <w:rtl/>
        </w:rPr>
        <w:t>חלה</w:t>
      </w:r>
      <w:r w:rsidR="00FD58DB" w:rsidRPr="000F0D61">
        <w:rPr>
          <w:rFonts w:ascii="David" w:hAnsi="David" w:hint="cs"/>
          <w:rtl/>
        </w:rPr>
        <w:t xml:space="preserve"> </w:t>
      </w:r>
      <w:r w:rsidR="001F088E" w:rsidRPr="000F0D61">
        <w:rPr>
          <w:rFonts w:ascii="David" w:hAnsi="David" w:hint="cs"/>
          <w:rtl/>
        </w:rPr>
        <w:t>גם</w:t>
      </w:r>
      <w:r w:rsidR="00FD58DB" w:rsidRPr="000F0D61">
        <w:rPr>
          <w:rFonts w:ascii="David" w:hAnsi="David" w:hint="cs"/>
          <w:rtl/>
        </w:rPr>
        <w:t xml:space="preserve"> </w:t>
      </w:r>
      <w:r w:rsidR="001F088E" w:rsidRPr="000F0D61">
        <w:rPr>
          <w:rFonts w:ascii="David" w:hAnsi="David" w:hint="cs"/>
          <w:rtl/>
        </w:rPr>
        <w:t xml:space="preserve">על שירותים החורגים מאלו הנקובים ב- </w:t>
      </w:r>
      <w:r w:rsidR="001F088E" w:rsidRPr="000F0D61">
        <w:rPr>
          <w:rFonts w:ascii="David" w:hAnsi="David"/>
          <w:noProof w:val="0"/>
          <w:rtl/>
        </w:rPr>
        <w:t>תיקון 24 ל</w:t>
      </w:r>
      <w:hyperlink r:id="rId7" w:history="1">
        <w:r w:rsidR="001F088E" w:rsidRPr="000F0D61">
          <w:rPr>
            <w:rFonts w:ascii="David" w:hAnsi="David"/>
            <w:noProof w:val="0"/>
            <w:rtl/>
          </w:rPr>
          <w:t>חוק הגנת הצרכן</w:t>
        </w:r>
      </w:hyperlink>
      <w:r w:rsidR="001F088E" w:rsidRPr="000F0D61">
        <w:rPr>
          <w:rFonts w:ascii="David" w:hAnsi="David"/>
          <w:noProof w:val="0"/>
          <w:rtl/>
        </w:rPr>
        <w:t xml:space="preserve"> בנוגע לפיצוי עקב איחור טכנאי </w:t>
      </w:r>
      <w:r w:rsidR="001F088E" w:rsidRPr="000F0D61">
        <w:rPr>
          <w:rFonts w:ascii="David" w:hAnsi="David" w:hint="cs"/>
          <w:noProof w:val="0"/>
          <w:rtl/>
        </w:rPr>
        <w:t>(</w:t>
      </w:r>
      <w:r w:rsidR="001F088E" w:rsidRPr="000F0D61">
        <w:rPr>
          <w:rFonts w:ascii="David" w:hAnsi="David"/>
          <w:noProof w:val="0"/>
          <w:rtl/>
        </w:rPr>
        <w:t>מוצרי חשמל, אלקטרוניקה וגז חדשים, מנגנונים מכניים וחשמליים</w:t>
      </w:r>
      <w:r w:rsidR="001F088E" w:rsidRPr="000F0D61">
        <w:rPr>
          <w:rFonts w:ascii="David" w:hAnsi="David" w:hint="cs"/>
          <w:noProof w:val="0"/>
          <w:rtl/>
        </w:rPr>
        <w:t>,</w:t>
      </w:r>
      <w:r w:rsidR="001F088E" w:rsidRPr="000F0D61">
        <w:rPr>
          <w:rFonts w:ascii="David" w:hAnsi="David"/>
          <w:noProof w:val="0"/>
          <w:rtl/>
        </w:rPr>
        <w:t xml:space="preserve"> גם ברהיטים למשל</w:t>
      </w:r>
      <w:r w:rsidR="001F088E" w:rsidRPr="000F0D61">
        <w:rPr>
          <w:rFonts w:ascii="David" w:hAnsi="David" w:hint="cs"/>
          <w:noProof w:val="0"/>
          <w:rtl/>
        </w:rPr>
        <w:t>,</w:t>
      </w:r>
      <w:r w:rsidR="001F088E" w:rsidRPr="000F0D61">
        <w:rPr>
          <w:rFonts w:ascii="David" w:hAnsi="David"/>
          <w:noProof w:val="0"/>
          <w:rtl/>
        </w:rPr>
        <w:t xml:space="preserve"> שמחירם גבוה מ-150 ₪</w:t>
      </w:r>
      <w:r w:rsidR="001F088E" w:rsidRPr="000F0D61">
        <w:rPr>
          <w:rFonts w:ascii="David" w:hAnsi="David" w:hint="cs"/>
          <w:noProof w:val="0"/>
          <w:rtl/>
        </w:rPr>
        <w:t>)</w:t>
      </w:r>
      <w:r w:rsidR="000F0D61">
        <w:rPr>
          <w:rFonts w:ascii="David" w:hAnsi="David" w:hint="cs"/>
          <w:noProof w:val="0"/>
          <w:rtl/>
        </w:rPr>
        <w:t>:</w:t>
      </w:r>
    </w:p>
    <w:p w14:paraId="55C6B004" w14:textId="6DE60368" w:rsidR="00C47083" w:rsidRPr="000F0D61" w:rsidRDefault="00C47083" w:rsidP="000F0D61">
      <w:pPr>
        <w:spacing w:after="120" w:line="360" w:lineRule="auto"/>
        <w:ind w:left="1440"/>
        <w:jc w:val="both"/>
        <w:rPr>
          <w:i/>
          <w:iCs/>
        </w:rPr>
      </w:pPr>
      <w:r w:rsidRPr="000F0D61">
        <w:rPr>
          <w:rFonts w:hint="cs"/>
          <w:i/>
          <w:iCs/>
          <w:rtl/>
        </w:rPr>
        <w:t>"</w:t>
      </w:r>
      <w:r w:rsidR="00107325" w:rsidRPr="000F0D61">
        <w:rPr>
          <w:rFonts w:hint="cs"/>
          <w:i/>
          <w:iCs/>
          <w:rtl/>
        </w:rPr>
        <w:t xml:space="preserve"> </w:t>
      </w:r>
      <w:r w:rsidRPr="000F0D61">
        <w:rPr>
          <w:i/>
          <w:iCs/>
          <w:rtl/>
        </w:rPr>
        <w:t>בכל הנוגע</w:t>
      </w:r>
      <w:r w:rsidR="00FD58DB" w:rsidRPr="000F0D61">
        <w:rPr>
          <w:rFonts w:hint="cs"/>
          <w:i/>
          <w:iCs/>
          <w:rtl/>
        </w:rPr>
        <w:t xml:space="preserve"> </w:t>
      </w:r>
      <w:r w:rsidRPr="000F0D61">
        <w:rPr>
          <w:i/>
          <w:iCs/>
          <w:rtl/>
        </w:rPr>
        <w:t>להובלה</w:t>
      </w:r>
      <w:r w:rsidR="00FD58DB" w:rsidRPr="000F0D61">
        <w:rPr>
          <w:rFonts w:hint="cs"/>
          <w:i/>
          <w:iCs/>
          <w:rtl/>
        </w:rPr>
        <w:t xml:space="preserve">, </w:t>
      </w:r>
      <w:r w:rsidRPr="000F0D61">
        <w:rPr>
          <w:i/>
          <w:iCs/>
          <w:rtl/>
        </w:rPr>
        <w:t>אין הכרח כי יהיה מדובר רק במוצרי חשמל או גז, גם לפי עמדת הרגולטור הייעודי שגילה דעתו במסגרת גילוי הדעת (וראו לעניין זה גילוי דעת בעניין תיקון 55 ל</w:t>
      </w:r>
      <w:hyperlink r:id="rId8" w:history="1">
        <w:r w:rsidRPr="000F0D61">
          <w:rPr>
            <w:i/>
            <w:iCs/>
            <w:rtl/>
          </w:rPr>
          <w:t>חוק הגנת הצרכן</w:t>
        </w:r>
      </w:hyperlink>
      <w:r w:rsidRPr="000F0D61">
        <w:rPr>
          <w:i/>
          <w:iCs/>
          <w:rtl/>
        </w:rPr>
        <w:t xml:space="preserve"> – ה</w:t>
      </w:r>
      <w:r w:rsidR="00107325" w:rsidRPr="000F0D61">
        <w:rPr>
          <w:rFonts w:hint="cs"/>
          <w:i/>
          <w:iCs/>
          <w:rtl/>
        </w:rPr>
        <w:t>ר</w:t>
      </w:r>
      <w:r w:rsidRPr="000F0D61">
        <w:rPr>
          <w:i/>
          <w:iCs/>
          <w:rtl/>
        </w:rPr>
        <w:t>חבת "חוק הטכנאים" (26.2.2019)), וכפי שעולה מפרוטוקול ועדות הכנסת (למשל דיון בוועדת הכלכלה מיום 18.6.2018). זאת, למרות שהמחוקק לא הגדיר הובלת "טובין" ולעניין זה לא תחם את הטובין בהוראה הרלוונטית בתיקון לחוק (</w:t>
      </w:r>
      <w:hyperlink r:id="rId9" w:history="1">
        <w:r w:rsidRPr="000F0D61">
          <w:rPr>
            <w:i/>
            <w:iCs/>
            <w:rtl/>
          </w:rPr>
          <w:t>18א(ג)(1)(ה)</w:t>
        </w:r>
      </w:hyperlink>
      <w:r w:rsidRPr="000F0D61">
        <w:rPr>
          <w:i/>
          <w:iCs/>
          <w:rtl/>
        </w:rPr>
        <w:t xml:space="preserve"> לטובין לפי תקנות אחריות ושירות לאחר מכירה, הגם שמדובר באותו פרק בחקיקה הדן באחריות ושירות לאחר מכירה</w:t>
      </w:r>
      <w:r w:rsidRPr="000F0D61">
        <w:rPr>
          <w:rFonts w:hint="cs"/>
          <w:i/>
          <w:iCs/>
          <w:rtl/>
        </w:rPr>
        <w:t>...</w:t>
      </w:r>
      <w:r w:rsidRPr="000F0D61">
        <w:rPr>
          <w:i/>
          <w:iCs/>
          <w:rtl/>
        </w:rPr>
        <w:t xml:space="preserve"> נקל לראות כי </w:t>
      </w:r>
      <w:hyperlink r:id="rId10" w:history="1">
        <w:r w:rsidRPr="000F0D61">
          <w:rPr>
            <w:i/>
            <w:iCs/>
            <w:rtl/>
          </w:rPr>
          <w:t>חוק הגנת הצרכן</w:t>
        </w:r>
      </w:hyperlink>
      <w:r w:rsidRPr="000F0D61">
        <w:rPr>
          <w:i/>
          <w:iCs/>
          <w:rtl/>
        </w:rPr>
        <w:t xml:space="preserve"> מתייחס</w:t>
      </w:r>
      <w:r w:rsidR="00FD58DB" w:rsidRPr="000F0D61">
        <w:rPr>
          <w:i/>
          <w:iCs/>
          <w:rtl/>
        </w:rPr>
        <w:t xml:space="preserve"> </w:t>
      </w:r>
      <w:r w:rsidRPr="000F0D61">
        <w:rPr>
          <w:i/>
          <w:iCs/>
          <w:rtl/>
        </w:rPr>
        <w:t>ל</w:t>
      </w:r>
      <w:r w:rsidR="00107325" w:rsidRPr="000F0D61">
        <w:rPr>
          <w:rFonts w:hint="cs"/>
          <w:i/>
          <w:iCs/>
          <w:rtl/>
        </w:rPr>
        <w:t xml:space="preserve"> </w:t>
      </w:r>
      <w:r w:rsidRPr="000F0D61">
        <w:rPr>
          <w:i/>
          <w:iCs/>
          <w:rtl/>
        </w:rPr>
        <w:t>כ</w:t>
      </w:r>
      <w:r w:rsidR="00107325" w:rsidRPr="000F0D61">
        <w:rPr>
          <w:rFonts w:hint="cs"/>
          <w:i/>
          <w:iCs/>
          <w:rtl/>
        </w:rPr>
        <w:t xml:space="preserve"> </w:t>
      </w:r>
      <w:r w:rsidRPr="000F0D61">
        <w:rPr>
          <w:i/>
          <w:iCs/>
          <w:rtl/>
        </w:rPr>
        <w:t>ל</w:t>
      </w:r>
      <w:r w:rsidR="00FD58DB" w:rsidRPr="000F0D61">
        <w:rPr>
          <w:rFonts w:hint="cs"/>
          <w:i/>
          <w:iCs/>
          <w:rtl/>
        </w:rPr>
        <w:t xml:space="preserve"> </w:t>
      </w:r>
      <w:r w:rsidRPr="000F0D61">
        <w:rPr>
          <w:i/>
          <w:iCs/>
          <w:rtl/>
        </w:rPr>
        <w:t>סוגי הטובין,</w:t>
      </w:r>
      <w:r w:rsidR="00FD58DB" w:rsidRPr="000F0D61">
        <w:rPr>
          <w:i/>
          <w:iCs/>
          <w:rtl/>
        </w:rPr>
        <w:t xml:space="preserve"> </w:t>
      </w:r>
      <w:r w:rsidRPr="000F0D61">
        <w:rPr>
          <w:i/>
          <w:iCs/>
          <w:rtl/>
        </w:rPr>
        <w:t>ללא</w:t>
      </w:r>
      <w:r w:rsidR="00FD58DB" w:rsidRPr="000F0D61">
        <w:rPr>
          <w:i/>
          <w:iCs/>
          <w:rtl/>
        </w:rPr>
        <w:t xml:space="preserve"> </w:t>
      </w:r>
      <w:r w:rsidRPr="000F0D61">
        <w:rPr>
          <w:i/>
          <w:iCs/>
          <w:rtl/>
        </w:rPr>
        <w:t>הבחנה אם מדובר במוצר אלקטרוניקה, חשמל וגז אם לאו ועל כן העובדה שאין הגדרה בחוק</w:t>
      </w:r>
      <w:r w:rsidR="00FD58DB" w:rsidRPr="000F0D61">
        <w:rPr>
          <w:i/>
          <w:iCs/>
          <w:rtl/>
        </w:rPr>
        <w:t xml:space="preserve"> </w:t>
      </w:r>
      <w:r w:rsidRPr="000F0D61">
        <w:rPr>
          <w:i/>
          <w:iCs/>
          <w:rtl/>
        </w:rPr>
        <w:t>למהו "טובין",</w:t>
      </w:r>
      <w:r w:rsidR="00FD58DB" w:rsidRPr="000F0D61">
        <w:rPr>
          <w:i/>
          <w:iCs/>
          <w:rtl/>
        </w:rPr>
        <w:t xml:space="preserve"> </w:t>
      </w:r>
      <w:r w:rsidRPr="000F0D61">
        <w:rPr>
          <w:i/>
          <w:iCs/>
          <w:rtl/>
        </w:rPr>
        <w:t>א</w:t>
      </w:r>
      <w:r w:rsidR="00107325" w:rsidRPr="000F0D61">
        <w:rPr>
          <w:rFonts w:hint="cs"/>
          <w:i/>
          <w:iCs/>
          <w:rtl/>
        </w:rPr>
        <w:t xml:space="preserve"> </w:t>
      </w:r>
      <w:r w:rsidRPr="000F0D61">
        <w:rPr>
          <w:i/>
          <w:iCs/>
          <w:rtl/>
        </w:rPr>
        <w:t>י</w:t>
      </w:r>
      <w:r w:rsidR="00107325" w:rsidRPr="000F0D61">
        <w:rPr>
          <w:rFonts w:hint="cs"/>
          <w:i/>
          <w:iCs/>
          <w:rtl/>
        </w:rPr>
        <w:t xml:space="preserve"> </w:t>
      </w:r>
      <w:r w:rsidRPr="000F0D61">
        <w:rPr>
          <w:i/>
          <w:iCs/>
          <w:rtl/>
        </w:rPr>
        <w:t>ן</w:t>
      </w:r>
      <w:r w:rsidR="00FD58DB" w:rsidRPr="000F0D61">
        <w:rPr>
          <w:rFonts w:hint="cs"/>
          <w:i/>
          <w:iCs/>
          <w:rtl/>
        </w:rPr>
        <w:t xml:space="preserve"> </w:t>
      </w:r>
      <w:r w:rsidRPr="000F0D61">
        <w:rPr>
          <w:i/>
          <w:iCs/>
          <w:rtl/>
        </w:rPr>
        <w:t>משמעותה כי יש לפרש זאת לפי התקנות ב</w:t>
      </w:r>
      <w:r w:rsidR="00107325" w:rsidRPr="000F0D61">
        <w:rPr>
          <w:rFonts w:hint="cs"/>
          <w:i/>
          <w:iCs/>
          <w:rtl/>
        </w:rPr>
        <w:t>הן</w:t>
      </w:r>
      <w:r w:rsidRPr="000F0D61">
        <w:rPr>
          <w:i/>
          <w:iCs/>
          <w:rtl/>
        </w:rPr>
        <w:t xml:space="preserve"> מחוקק המשנה בחר כן להגדיר את הטובין – לצורך תחולת תקנות אלו בלבד.</w:t>
      </w:r>
      <w:r w:rsidRPr="000F0D61">
        <w:rPr>
          <w:rFonts w:hint="cs"/>
          <w:i/>
          <w:iCs/>
          <w:rtl/>
        </w:rPr>
        <w:t>"</w:t>
      </w:r>
    </w:p>
    <w:p w14:paraId="27BC059D" w14:textId="77777777" w:rsidR="000F0D61" w:rsidRDefault="00C47083" w:rsidP="00FD58DB">
      <w:pPr>
        <w:pStyle w:val="a6"/>
        <w:numPr>
          <w:ilvl w:val="0"/>
          <w:numId w:val="13"/>
        </w:numPr>
        <w:bidi/>
        <w:spacing w:after="120" w:line="360" w:lineRule="auto"/>
        <w:ind w:left="714" w:hanging="357"/>
        <w:jc w:val="both"/>
        <w:rPr>
          <w:rFonts w:ascii="David" w:hAnsi="David"/>
          <w:noProof w:val="0"/>
        </w:rPr>
      </w:pPr>
      <w:r w:rsidRPr="000F0D61">
        <w:rPr>
          <w:rFonts w:ascii="David" w:hAnsi="David" w:hint="cs"/>
          <w:noProof w:val="0"/>
          <w:rtl/>
        </w:rPr>
        <w:t>לפיכך נחתם פסק הדין הנ"ל בקביעה, כדלקמן :</w:t>
      </w:r>
    </w:p>
    <w:p w14:paraId="425B6504" w14:textId="1B41007A" w:rsidR="00C47083" w:rsidRPr="000F0D61" w:rsidRDefault="00FD58DB" w:rsidP="000F0D61">
      <w:pPr>
        <w:pStyle w:val="a6"/>
        <w:bidi/>
        <w:spacing w:after="120" w:line="360" w:lineRule="auto"/>
        <w:ind w:firstLine="6"/>
        <w:jc w:val="both"/>
        <w:rPr>
          <w:rFonts w:ascii="David" w:hAnsi="David"/>
          <w:noProof w:val="0"/>
        </w:rPr>
      </w:pPr>
      <w:r w:rsidRPr="000F0D61">
        <w:rPr>
          <w:rFonts w:ascii="David" w:hAnsi="David" w:hint="cs"/>
          <w:noProof w:val="0"/>
          <w:rtl/>
        </w:rPr>
        <w:lastRenderedPageBreak/>
        <w:t xml:space="preserve"> </w:t>
      </w:r>
      <w:r w:rsidR="00C47083" w:rsidRPr="000F0D61">
        <w:rPr>
          <w:rFonts w:ascii="David" w:hAnsi="David" w:hint="cs"/>
          <w:i/>
          <w:iCs/>
          <w:noProof w:val="0"/>
          <w:rtl/>
        </w:rPr>
        <w:t>"</w:t>
      </w:r>
      <w:r w:rsidR="00C47083" w:rsidRPr="000F0D61">
        <w:rPr>
          <w:rFonts w:ascii="David" w:hAnsi="David"/>
          <w:i/>
          <w:iCs/>
          <w:noProof w:val="0"/>
          <w:rtl/>
        </w:rPr>
        <w:t>סוף דבר, בשים לב לכך שהתובע לא חקר את הנתבעת בעניין אי הגעת הטכנאי מפאת מחלתו אולם הנתבעת לא סיפקה הסבר מדוע לא שלחה נציג אחר כשהנטל הוא עליה להוכיח את סיבת אי ההגעה, וכאשר מלכתחילה באותן נסיבות לא היה מקום לקבוע טווח</w:t>
      </w:r>
      <w:r w:rsidRPr="000F0D61">
        <w:rPr>
          <w:rFonts w:ascii="David" w:hAnsi="David"/>
          <w:i/>
          <w:iCs/>
          <w:noProof w:val="0"/>
          <w:rtl/>
        </w:rPr>
        <w:t xml:space="preserve"> </w:t>
      </w:r>
      <w:r w:rsidR="00C47083" w:rsidRPr="000F0D61">
        <w:rPr>
          <w:rFonts w:ascii="David" w:hAnsi="David"/>
          <w:i/>
          <w:iCs/>
          <w:noProof w:val="0"/>
          <w:rtl/>
        </w:rPr>
        <w:t>המתנה של 4 שעות ולא עמדה בחובתה לתאם מועד מדויק יותר ביממה הקודמת, ובשים לב לע</w:t>
      </w:r>
      <w:r w:rsidR="00340ED3" w:rsidRPr="000F0D61">
        <w:rPr>
          <w:rFonts w:ascii="David" w:hAnsi="David" w:hint="cs"/>
          <w:i/>
          <w:iCs/>
          <w:noProof w:val="0"/>
          <w:rtl/>
        </w:rPr>
        <w:t>ו</w:t>
      </w:r>
      <w:r w:rsidR="00C47083" w:rsidRPr="000F0D61">
        <w:rPr>
          <w:rFonts w:ascii="David" w:hAnsi="David"/>
          <w:i/>
          <w:iCs/>
          <w:noProof w:val="0"/>
          <w:rtl/>
        </w:rPr>
        <w:t>גמת הנפש שנגרמה לתובע באובדן זמנו – אני פוסקת כי הנתבעת תפצה את התובע בסך של 750 ₪ וכן 250 ₪ הוצאות משפט. סך הכ</w:t>
      </w:r>
      <w:r w:rsidR="00C47083" w:rsidRPr="000F0D61">
        <w:rPr>
          <w:rFonts w:ascii="David" w:hAnsi="David" w:hint="cs"/>
          <w:i/>
          <w:iCs/>
          <w:noProof w:val="0"/>
          <w:rtl/>
        </w:rPr>
        <w:t>ו</w:t>
      </w:r>
      <w:r w:rsidR="00C47083" w:rsidRPr="000F0D61">
        <w:rPr>
          <w:rFonts w:ascii="David" w:hAnsi="David"/>
          <w:i/>
          <w:iCs/>
          <w:noProof w:val="0"/>
          <w:rtl/>
        </w:rPr>
        <w:t xml:space="preserve">ל תשלם הנתבעת לתובע סך של 1000 ₪ תוך 30 יום מהיום. </w:t>
      </w:r>
      <w:r w:rsidR="00C47083" w:rsidRPr="000F0D61">
        <w:rPr>
          <w:rFonts w:ascii="David" w:hAnsi="David" w:hint="cs"/>
          <w:i/>
          <w:iCs/>
          <w:noProof w:val="0"/>
          <w:rtl/>
        </w:rPr>
        <w:t>"</w:t>
      </w:r>
    </w:p>
    <w:p w14:paraId="52B32C6F" w14:textId="77777777" w:rsidR="000F0D61" w:rsidRPr="000F0D61" w:rsidRDefault="007728D9" w:rsidP="00FD58DB">
      <w:pPr>
        <w:pStyle w:val="a6"/>
        <w:numPr>
          <w:ilvl w:val="0"/>
          <w:numId w:val="13"/>
        </w:numPr>
        <w:bidi/>
        <w:spacing w:after="120" w:line="360" w:lineRule="auto"/>
        <w:ind w:left="714" w:hanging="357"/>
        <w:jc w:val="both"/>
      </w:pPr>
      <w:r w:rsidRPr="000F0D61">
        <w:rPr>
          <w:rFonts w:hint="cs"/>
          <w:rtl/>
        </w:rPr>
        <w:t xml:space="preserve">לא זו אף זאת: </w:t>
      </w:r>
      <w:r w:rsidRPr="000F0D61">
        <w:rPr>
          <w:rFonts w:ascii="Arial" w:hAnsi="Arial" w:hint="cs"/>
          <w:rtl/>
        </w:rPr>
        <w:t xml:space="preserve">תיקון מס' 24 </w:t>
      </w:r>
      <w:hyperlink r:id="rId11" w:history="1">
        <w:r w:rsidRPr="000F0D61">
          <w:rPr>
            <w:rFonts w:ascii="Arial" w:hAnsi="Arial" w:hint="cs"/>
            <w:rtl/>
          </w:rPr>
          <w:t>לח</w:t>
        </w:r>
        <w:r w:rsidRPr="000F0D61">
          <w:rPr>
            <w:rFonts w:ascii="Arial" w:hAnsi="Arial"/>
            <w:rtl/>
          </w:rPr>
          <w:t>וק הגנת הצרכן</w:t>
        </w:r>
      </w:hyperlink>
      <w:r w:rsidRPr="000F0D61">
        <w:rPr>
          <w:rFonts w:ascii="Arial" w:hAnsi="Arial" w:hint="cs"/>
          <w:rtl/>
        </w:rPr>
        <w:t>, שהותקן בסעיף 18א(ג)(2) ובסעיף 18א(ד)(1) שבו, קובע כי זמן ההמתנה לטכנאי לא יעלה על שעתיים (בחריג של התראה טלפונית), מעבר לשעה שתואמה, וכי אם חלפו שעתיים מעבר לזמן ההמתנה יעמוד סכום הפיצוי על 300 ₪; וכאשר חלפו שלוש שעות מעבר לזמן ההמתנה, יהיה הפיצוי 600 ₪.</w:t>
      </w:r>
    </w:p>
    <w:p w14:paraId="473F22F1" w14:textId="059F7E0B" w:rsidR="007728D9" w:rsidRPr="000F0D61" w:rsidRDefault="007728D9" w:rsidP="00FD58DB">
      <w:pPr>
        <w:pStyle w:val="a6"/>
        <w:numPr>
          <w:ilvl w:val="0"/>
          <w:numId w:val="13"/>
        </w:numPr>
        <w:bidi/>
        <w:spacing w:after="120" w:line="360" w:lineRule="auto"/>
        <w:ind w:left="714" w:hanging="357"/>
        <w:jc w:val="both"/>
      </w:pPr>
      <w:r w:rsidRPr="000F0D61">
        <w:rPr>
          <w:rFonts w:ascii="Arial" w:hAnsi="Arial" w:hint="cs"/>
          <w:rtl/>
        </w:rPr>
        <w:t>יוזכר, כי מדובר בפיצוי ללא הוכחת נזק, שאין בו כדי לגרוע מזכותו של התובע לטעון ולהוכיח כי הנזק שנגרם לו גבוה יותר מסכום הפיצוי שנקבע בדין; וככל שיוכיח זאת, אזי יזכה לפיצוי בשיעור הנזק שהוכיח על פי דיני הנזיקין, בהתאם לסעיף 41 ל</w:t>
      </w:r>
      <w:hyperlink r:id="rId12" w:history="1">
        <w:r w:rsidRPr="000F0D61">
          <w:rPr>
            <w:rFonts w:ascii="Arial" w:hAnsi="Arial"/>
            <w:rtl/>
          </w:rPr>
          <w:t>חוק הגנת הצרכן</w:t>
        </w:r>
      </w:hyperlink>
      <w:r w:rsidRPr="000F0D61">
        <w:rPr>
          <w:rFonts w:hint="cs"/>
          <w:rtl/>
        </w:rPr>
        <w:t>.</w:t>
      </w:r>
    </w:p>
    <w:p w14:paraId="5C2C653F" w14:textId="77777777" w:rsidR="00C63822" w:rsidRPr="000F0D61" w:rsidRDefault="00C63822" w:rsidP="00FD58DB">
      <w:pPr>
        <w:pStyle w:val="a6"/>
        <w:numPr>
          <w:ilvl w:val="0"/>
          <w:numId w:val="13"/>
        </w:numPr>
        <w:bidi/>
        <w:spacing w:after="120" w:line="360" w:lineRule="auto"/>
        <w:ind w:left="714" w:hanging="357"/>
        <w:jc w:val="both"/>
        <w:rPr>
          <w:rFonts w:ascii="Arial" w:hAnsi="Arial"/>
          <w:noProof w:val="0"/>
          <w:u w:val="single"/>
          <w:rtl/>
        </w:rPr>
      </w:pPr>
      <w:r w:rsidRPr="000F0D61">
        <w:rPr>
          <w:rFonts w:ascii="David" w:hAnsi="David" w:hint="cs"/>
          <w:noProof w:val="0"/>
          <w:rtl/>
        </w:rPr>
        <w:t xml:space="preserve">התובע נסמך </w:t>
      </w:r>
      <w:r w:rsidR="00AE6E55" w:rsidRPr="000F0D61">
        <w:rPr>
          <w:rFonts w:ascii="David" w:hAnsi="David" w:hint="cs"/>
          <w:noProof w:val="0"/>
          <w:rtl/>
        </w:rPr>
        <w:t>ב</w:t>
      </w:r>
      <w:r w:rsidR="00F72064" w:rsidRPr="000F0D61">
        <w:rPr>
          <w:rFonts w:ascii="David" w:hAnsi="David" w:hint="cs"/>
          <w:noProof w:val="0"/>
          <w:rtl/>
        </w:rPr>
        <w:t>-</w:t>
      </w:r>
      <w:r w:rsidR="00AE6E55" w:rsidRPr="000F0D61">
        <w:rPr>
          <w:rFonts w:ascii="David" w:hAnsi="David" w:hint="cs"/>
          <w:noProof w:val="0"/>
          <w:rtl/>
        </w:rPr>
        <w:t>ט</w:t>
      </w:r>
      <w:r w:rsidR="00F72064" w:rsidRPr="000F0D61">
        <w:rPr>
          <w:rFonts w:ascii="David" w:hAnsi="David" w:hint="cs"/>
          <w:noProof w:val="0"/>
          <w:rtl/>
        </w:rPr>
        <w:t>י</w:t>
      </w:r>
      <w:r w:rsidR="00AE6E55" w:rsidRPr="000F0D61">
        <w:rPr>
          <w:rFonts w:ascii="David" w:hAnsi="David" w:hint="cs"/>
          <w:noProof w:val="0"/>
          <w:rtl/>
        </w:rPr>
        <w:t>עוני</w:t>
      </w:r>
      <w:r w:rsidR="00340ED3" w:rsidRPr="000F0D61">
        <w:rPr>
          <w:rFonts w:ascii="David" w:hAnsi="David" w:hint="cs"/>
          <w:noProof w:val="0"/>
          <w:rtl/>
        </w:rPr>
        <w:t>ו</w:t>
      </w:r>
      <w:r w:rsidR="00AE6E55" w:rsidRPr="000F0D61">
        <w:rPr>
          <w:rFonts w:ascii="David" w:hAnsi="David" w:hint="cs"/>
          <w:noProof w:val="0"/>
          <w:rtl/>
        </w:rPr>
        <w:t xml:space="preserve"> גם </w:t>
      </w:r>
      <w:r w:rsidRPr="000F0D61">
        <w:rPr>
          <w:rFonts w:ascii="David" w:hAnsi="David" w:hint="cs"/>
          <w:noProof w:val="0"/>
          <w:rtl/>
        </w:rPr>
        <w:t xml:space="preserve">על פסיקת </w:t>
      </w:r>
      <w:r w:rsidR="007728D9" w:rsidRPr="000F0D61">
        <w:rPr>
          <w:rFonts w:ascii="David" w:hAnsi="David" w:hint="cs"/>
          <w:noProof w:val="0"/>
          <w:rtl/>
        </w:rPr>
        <w:t>בית המשפט לתביעות קטנות ב</w:t>
      </w:r>
      <w:r w:rsidRPr="000F0D61">
        <w:rPr>
          <w:rFonts w:ascii="David" w:hAnsi="David" w:hint="cs"/>
          <w:noProof w:val="0"/>
          <w:rtl/>
        </w:rPr>
        <w:t xml:space="preserve">חיפה ב- </w:t>
      </w:r>
      <w:r w:rsidRPr="000F0D61">
        <w:rPr>
          <w:noProof w:val="0"/>
          <w:rtl/>
        </w:rPr>
        <w:t xml:space="preserve">ת"ק 5496-08-15 </w:t>
      </w:r>
      <w:r w:rsidRPr="000F0D61">
        <w:rPr>
          <w:b/>
          <w:bCs/>
          <w:noProof w:val="0"/>
          <w:rtl/>
        </w:rPr>
        <w:t xml:space="preserve">טולדנו נ' רהיטי רגבה </w:t>
      </w:r>
      <w:proofErr w:type="spellStart"/>
      <w:r w:rsidRPr="000F0D61">
        <w:rPr>
          <w:b/>
          <w:bCs/>
          <w:noProof w:val="0"/>
          <w:rtl/>
        </w:rPr>
        <w:t>אגש"ח</w:t>
      </w:r>
      <w:proofErr w:type="spellEnd"/>
      <w:r w:rsidRPr="000F0D61">
        <w:rPr>
          <w:b/>
          <w:bCs/>
          <w:noProof w:val="0"/>
          <w:rtl/>
        </w:rPr>
        <w:t xml:space="preserve"> בע"מ ח.פ 570038703</w:t>
      </w:r>
      <w:r w:rsidRPr="000F0D61">
        <w:rPr>
          <w:rFonts w:hint="cs"/>
          <w:b/>
          <w:bCs/>
          <w:noProof w:val="0"/>
          <w:sz w:val="26"/>
          <w:szCs w:val="26"/>
          <w:rtl/>
        </w:rPr>
        <w:t xml:space="preserve"> </w:t>
      </w:r>
      <w:r w:rsidRPr="000F0D61">
        <w:rPr>
          <w:rFonts w:hint="cs"/>
          <w:noProof w:val="0"/>
          <w:rtl/>
        </w:rPr>
        <w:t>שעניינה בתובע</w:t>
      </w:r>
      <w:r w:rsidRPr="000F0D61">
        <w:rPr>
          <w:rFonts w:hint="cs"/>
          <w:b/>
          <w:bCs/>
          <w:noProof w:val="0"/>
          <w:sz w:val="26"/>
          <w:szCs w:val="26"/>
          <w:rtl/>
        </w:rPr>
        <w:t xml:space="preserve"> </w:t>
      </w:r>
      <w:r w:rsidRPr="000F0D61">
        <w:rPr>
          <w:rFonts w:ascii="Arial" w:hAnsi="Arial" w:hint="cs"/>
          <w:noProof w:val="0"/>
          <w:rtl/>
        </w:rPr>
        <w:t>ש</w:t>
      </w:r>
      <w:r w:rsidRPr="000F0D61">
        <w:rPr>
          <w:rFonts w:ascii="Arial" w:hAnsi="Arial"/>
          <w:noProof w:val="0"/>
          <w:rtl/>
        </w:rPr>
        <w:t xml:space="preserve">הזמין </w:t>
      </w:r>
      <w:r w:rsidRPr="000F0D61">
        <w:rPr>
          <w:rFonts w:ascii="Arial" w:hAnsi="Arial" w:hint="cs"/>
          <w:noProof w:val="0"/>
          <w:rtl/>
        </w:rPr>
        <w:t xml:space="preserve">הרכבת מטבח </w:t>
      </w:r>
      <w:r w:rsidR="00340ED3" w:rsidRPr="000F0D61">
        <w:rPr>
          <w:rFonts w:ascii="Arial" w:hAnsi="Arial" w:hint="cs"/>
          <w:i/>
          <w:iCs/>
          <w:noProof w:val="0"/>
          <w:rtl/>
        </w:rPr>
        <w:t>"</w:t>
      </w:r>
      <w:r w:rsidRPr="000F0D61">
        <w:rPr>
          <w:rFonts w:ascii="Arial" w:hAnsi="Arial" w:hint="cs"/>
          <w:i/>
          <w:iCs/>
          <w:noProof w:val="0"/>
          <w:rtl/>
        </w:rPr>
        <w:t xml:space="preserve">והוא </w:t>
      </w:r>
      <w:r w:rsidRPr="000F0D61">
        <w:rPr>
          <w:rFonts w:ascii="Arial" w:hAnsi="Arial"/>
          <w:i/>
          <w:iCs/>
          <w:noProof w:val="0"/>
          <w:rtl/>
        </w:rPr>
        <w:t>תיאר פגישה אחת בה איחר נציג הנתבעת ביותר שעתיים מטווח השעות שהוסכם, ולביקור מתואם אחד לא התייצב, והנתבעת אישרה זאת.</w:t>
      </w:r>
      <w:r w:rsidR="00340ED3" w:rsidRPr="000F0D61">
        <w:rPr>
          <w:rFonts w:ascii="Arial" w:hAnsi="Arial" w:hint="cs"/>
          <w:i/>
          <w:iCs/>
          <w:noProof w:val="0"/>
          <w:rtl/>
        </w:rPr>
        <w:t>"</w:t>
      </w:r>
      <w:r w:rsidRPr="000F0D61">
        <w:rPr>
          <w:rFonts w:ascii="Arial" w:hAnsi="Arial"/>
          <w:i/>
          <w:iCs/>
          <w:noProof w:val="0"/>
          <w:rtl/>
        </w:rPr>
        <w:t xml:space="preserve"> </w:t>
      </w:r>
    </w:p>
    <w:p w14:paraId="7708873F" w14:textId="77777777" w:rsidR="000F0D61" w:rsidRPr="000F0D61" w:rsidRDefault="00C63822" w:rsidP="00FD58DB">
      <w:pPr>
        <w:pStyle w:val="a6"/>
        <w:numPr>
          <w:ilvl w:val="0"/>
          <w:numId w:val="13"/>
        </w:numPr>
        <w:bidi/>
        <w:spacing w:after="120" w:line="360" w:lineRule="auto"/>
        <w:ind w:left="714" w:hanging="357"/>
        <w:jc w:val="both"/>
        <w:rPr>
          <w:b/>
          <w:bCs/>
          <w:noProof w:val="0"/>
          <w:sz w:val="26"/>
          <w:szCs w:val="26"/>
        </w:rPr>
      </w:pPr>
      <w:r w:rsidRPr="000F0D61">
        <w:rPr>
          <w:rFonts w:ascii="Arial" w:hAnsi="Arial" w:hint="cs"/>
          <w:noProof w:val="0"/>
          <w:rtl/>
        </w:rPr>
        <w:t xml:space="preserve">בית המשפט </w:t>
      </w:r>
      <w:r w:rsidR="000F0D61">
        <w:rPr>
          <w:rFonts w:ascii="Arial" w:hAnsi="Arial" w:hint="cs"/>
          <w:noProof w:val="0"/>
          <w:rtl/>
        </w:rPr>
        <w:t xml:space="preserve">בפס"ד הנ"ל </w:t>
      </w:r>
      <w:r w:rsidRPr="000F0D61">
        <w:rPr>
          <w:rFonts w:ascii="Arial" w:hAnsi="Arial" w:hint="cs"/>
          <w:noProof w:val="0"/>
          <w:rtl/>
        </w:rPr>
        <w:t>ציין בפסיקתו</w:t>
      </w:r>
      <w:r w:rsidR="00AE6E55" w:rsidRPr="000F0D61">
        <w:rPr>
          <w:rFonts w:ascii="Arial" w:hAnsi="Arial" w:hint="cs"/>
          <w:noProof w:val="0"/>
          <w:rtl/>
        </w:rPr>
        <w:t>,</w:t>
      </w:r>
      <w:r w:rsidRPr="000F0D61">
        <w:rPr>
          <w:rFonts w:ascii="Arial" w:hAnsi="Arial" w:hint="cs"/>
          <w:noProof w:val="0"/>
          <w:rtl/>
        </w:rPr>
        <w:t xml:space="preserve"> </w:t>
      </w:r>
      <w:r w:rsidR="00AE6E55" w:rsidRPr="000F0D61">
        <w:rPr>
          <w:rFonts w:ascii="Arial" w:hAnsi="Arial" w:hint="cs"/>
          <w:noProof w:val="0"/>
          <w:rtl/>
        </w:rPr>
        <w:t xml:space="preserve">כי: </w:t>
      </w:r>
    </w:p>
    <w:p w14:paraId="2E34F8BB" w14:textId="182C5012" w:rsidR="00C63822" w:rsidRPr="000F0D61" w:rsidRDefault="00C63822" w:rsidP="000F0D61">
      <w:pPr>
        <w:pStyle w:val="a6"/>
        <w:bidi/>
        <w:spacing w:after="120" w:line="360" w:lineRule="auto"/>
        <w:ind w:left="1440"/>
        <w:jc w:val="both"/>
        <w:rPr>
          <w:b/>
          <w:bCs/>
          <w:noProof w:val="0"/>
          <w:sz w:val="26"/>
          <w:szCs w:val="26"/>
        </w:rPr>
      </w:pPr>
      <w:r w:rsidRPr="000F0D61">
        <w:rPr>
          <w:rFonts w:ascii="Arial" w:hAnsi="Arial" w:hint="cs"/>
          <w:noProof w:val="0"/>
          <w:rtl/>
        </w:rPr>
        <w:t>"</w:t>
      </w:r>
      <w:hyperlink r:id="rId13" w:history="1">
        <w:r w:rsidRPr="000F0D61">
          <w:rPr>
            <w:rFonts w:ascii="Arial" w:hAnsi="Arial"/>
            <w:i/>
            <w:iCs/>
            <w:noProof w:val="0"/>
            <w:rtl/>
          </w:rPr>
          <w:t>סעיף 18א(ג)</w:t>
        </w:r>
      </w:hyperlink>
      <w:r w:rsidRPr="000F0D61">
        <w:rPr>
          <w:rFonts w:ascii="Arial" w:hAnsi="Arial"/>
          <w:i/>
          <w:iCs/>
          <w:noProof w:val="0"/>
          <w:rtl/>
        </w:rPr>
        <w:t xml:space="preserve"> ו-</w:t>
      </w:r>
      <w:hyperlink r:id="rId14" w:history="1">
        <w:r w:rsidRPr="000F0D61">
          <w:rPr>
            <w:rFonts w:ascii="Arial" w:hAnsi="Arial"/>
            <w:i/>
            <w:iCs/>
            <w:noProof w:val="0"/>
            <w:rtl/>
          </w:rPr>
          <w:t>(ד)</w:t>
        </w:r>
      </w:hyperlink>
      <w:r w:rsidRPr="000F0D61">
        <w:rPr>
          <w:rFonts w:ascii="Arial" w:hAnsi="Arial"/>
          <w:i/>
          <w:iCs/>
          <w:noProof w:val="0"/>
          <w:rtl/>
        </w:rPr>
        <w:t xml:space="preserve"> ל</w:t>
      </w:r>
      <w:hyperlink r:id="rId15" w:history="1">
        <w:r w:rsidRPr="000F0D61">
          <w:rPr>
            <w:rFonts w:ascii="Arial" w:hAnsi="Arial"/>
            <w:i/>
            <w:iCs/>
            <w:noProof w:val="0"/>
            <w:rtl/>
          </w:rPr>
          <w:t>חוק הגנת הצרכן</w:t>
        </w:r>
      </w:hyperlink>
      <w:r w:rsidRPr="000F0D61">
        <w:rPr>
          <w:rFonts w:ascii="Arial" w:hAnsi="Arial"/>
          <w:i/>
          <w:iCs/>
          <w:noProof w:val="0"/>
          <w:rtl/>
        </w:rPr>
        <w:t xml:space="preserve">, תשמ"א-1981 קובע כי באיחור של מעל שעתיים ישולם פיצוי בסך 300 ₪ ומעל שלוש שעות, פיצוי של 600 ₪. עוד נקבע </w:t>
      </w:r>
      <w:hyperlink r:id="rId16" w:history="1">
        <w:r w:rsidRPr="000F0D61">
          <w:rPr>
            <w:rFonts w:ascii="Arial" w:hAnsi="Arial"/>
            <w:i/>
            <w:iCs/>
            <w:noProof w:val="0"/>
            <w:rtl/>
          </w:rPr>
          <w:t>בסעיף קטן (ה)</w:t>
        </w:r>
      </w:hyperlink>
      <w:r w:rsidRPr="000F0D61">
        <w:rPr>
          <w:rFonts w:ascii="Arial" w:hAnsi="Arial"/>
          <w:i/>
          <w:iCs/>
          <w:noProof w:val="0"/>
          <w:rtl/>
        </w:rPr>
        <w:t xml:space="preserve"> כי נותן השירות רשאי </w:t>
      </w:r>
      <w:r w:rsidRPr="000F0D61">
        <w:rPr>
          <w:rtl/>
        </w:rPr>
        <w:t>להציע</w:t>
      </w:r>
      <w:r w:rsidRPr="000F0D61">
        <w:rPr>
          <w:rFonts w:ascii="Arial" w:hAnsi="Arial"/>
          <w:i/>
          <w:iCs/>
          <w:noProof w:val="0"/>
          <w:rtl/>
        </w:rPr>
        <w:t xml:space="preserve"> לצרכן פיצוי בשווה כסף, אך על הצרכן להסכים לכך, ועל נותן השירות להוכיח את ההסכמה. נציג הנתבעת לא טען בדיון כי התובע הסכים להצעה.</w:t>
      </w:r>
      <w:r w:rsidR="00AE6E55" w:rsidRPr="000F0D61">
        <w:rPr>
          <w:rFonts w:ascii="Arial" w:hAnsi="Arial" w:hint="cs"/>
          <w:i/>
          <w:iCs/>
          <w:noProof w:val="0"/>
          <w:rtl/>
        </w:rPr>
        <w:t xml:space="preserve"> </w:t>
      </w:r>
      <w:r w:rsidRPr="000F0D61">
        <w:rPr>
          <w:rFonts w:ascii="Arial" w:hAnsi="Arial"/>
          <w:i/>
          <w:iCs/>
          <w:noProof w:val="0"/>
          <w:rtl/>
        </w:rPr>
        <w:t>מכל האמור לעיל, אני מעמידה את הפיצוי בגין החסר באורך הדלפק לפי הערכה, ביחס להזמנה כולה, על סך 2,500 ₪, ואת הפיצוי בגין איחור אחד מעל שעתיים בסך 300 ₪ ובגין ביטול ביקור אחד בסך 600 ₪.</w:t>
      </w:r>
      <w:r w:rsidRPr="000F0D61">
        <w:rPr>
          <w:rFonts w:hint="cs"/>
          <w:b/>
          <w:bCs/>
          <w:i/>
          <w:iCs/>
          <w:noProof w:val="0"/>
          <w:sz w:val="26"/>
          <w:szCs w:val="26"/>
          <w:rtl/>
        </w:rPr>
        <w:t>"</w:t>
      </w:r>
    </w:p>
    <w:p w14:paraId="4136E56A" w14:textId="53B010D0" w:rsidR="00B83715" w:rsidRPr="000F0D61" w:rsidRDefault="00B83715" w:rsidP="00FD58DB">
      <w:pPr>
        <w:pStyle w:val="a6"/>
        <w:numPr>
          <w:ilvl w:val="0"/>
          <w:numId w:val="13"/>
        </w:numPr>
        <w:bidi/>
        <w:spacing w:after="120" w:line="360" w:lineRule="auto"/>
        <w:ind w:left="714" w:hanging="357"/>
        <w:jc w:val="both"/>
      </w:pPr>
      <w:r w:rsidRPr="000F0D61">
        <w:rPr>
          <w:rFonts w:ascii="Arial" w:hAnsi="Arial" w:hint="cs"/>
          <w:noProof w:val="0"/>
          <w:rtl/>
        </w:rPr>
        <w:t>למעלה מן הצורך ידגיש התובע כי</w:t>
      </w:r>
      <w:r w:rsidR="00FD58DB" w:rsidRPr="000F0D61">
        <w:rPr>
          <w:rFonts w:ascii="Arial" w:hAnsi="Arial" w:hint="cs"/>
          <w:noProof w:val="0"/>
          <w:rtl/>
        </w:rPr>
        <w:t xml:space="preserve"> </w:t>
      </w:r>
      <w:r w:rsidRPr="000F0D61">
        <w:rPr>
          <w:rFonts w:hint="cs"/>
          <w:rtl/>
        </w:rPr>
        <w:t>על בית המשפט הנכבד לדחות על הסף כל ניסיון של הנתבעת להתנער מאחריותה למיוחס לה בכתב התביעה ולגלגל זאת לפתחם של צדדים שלישיים כלשהם- המוביל, למשל.</w:t>
      </w:r>
      <w:r w:rsidR="00FD58DB" w:rsidRPr="000F0D61">
        <w:rPr>
          <w:rFonts w:hint="cs"/>
          <w:rtl/>
        </w:rPr>
        <w:t xml:space="preserve"> </w:t>
      </w:r>
    </w:p>
    <w:p w14:paraId="720BF849" w14:textId="72790EE2" w:rsidR="00B83715" w:rsidRPr="000F0D61" w:rsidRDefault="00B83715" w:rsidP="00FD58DB">
      <w:pPr>
        <w:pStyle w:val="a6"/>
        <w:numPr>
          <w:ilvl w:val="0"/>
          <w:numId w:val="13"/>
        </w:numPr>
        <w:bidi/>
        <w:spacing w:after="120" w:line="360" w:lineRule="auto"/>
        <w:ind w:left="714" w:hanging="357"/>
        <w:jc w:val="both"/>
        <w:rPr>
          <w:rFonts w:ascii="Arial" w:hAnsi="Arial"/>
        </w:rPr>
      </w:pPr>
      <w:r w:rsidRPr="000F0D61">
        <w:rPr>
          <w:rFonts w:ascii="David" w:hAnsi="David" w:hint="cs"/>
          <w:rtl/>
        </w:rPr>
        <w:t>שכן, הנתבעת הייתה זו שבחרה במוביל וכפתה את שירותו על ה</w:t>
      </w:r>
      <w:r w:rsidRPr="000F0D61">
        <w:rPr>
          <w:rFonts w:ascii="Arial" w:hAnsi="Arial" w:hint="cs"/>
          <w:rtl/>
        </w:rPr>
        <w:t>תובע</w:t>
      </w:r>
      <w:r w:rsidR="00FD58DB" w:rsidRPr="000F0D61">
        <w:rPr>
          <w:rFonts w:ascii="Arial" w:hAnsi="Arial" w:hint="cs"/>
          <w:rtl/>
        </w:rPr>
        <w:t xml:space="preserve"> </w:t>
      </w:r>
      <w:r w:rsidRPr="000F0D61">
        <w:rPr>
          <w:rFonts w:ascii="Arial" w:hAnsi="Arial" w:hint="cs"/>
          <w:rtl/>
        </w:rPr>
        <w:t xml:space="preserve">וברי שאחריותה על תפקודו מוטלת עליה משום העקרון ש- </w:t>
      </w:r>
      <w:r w:rsidRPr="000F0D61">
        <w:rPr>
          <w:rFonts w:ascii="Arial" w:hAnsi="Arial" w:hint="cs"/>
          <w:i/>
          <w:iCs/>
          <w:rtl/>
        </w:rPr>
        <w:t>"שלוחו של אדם כמותו, לרבות</w:t>
      </w:r>
      <w:r w:rsidR="00FD58DB" w:rsidRPr="000F0D61">
        <w:rPr>
          <w:rFonts w:ascii="Arial" w:hAnsi="Arial" w:hint="cs"/>
          <w:i/>
          <w:iCs/>
          <w:rtl/>
        </w:rPr>
        <w:t xml:space="preserve"> </w:t>
      </w:r>
      <w:r w:rsidRPr="000F0D61">
        <w:rPr>
          <w:rFonts w:ascii="Arial" w:hAnsi="Arial" w:hint="cs"/>
          <w:i/>
          <w:iCs/>
          <w:rtl/>
        </w:rPr>
        <w:t>ידיעתו,</w:t>
      </w:r>
      <w:r w:rsidR="00FD58DB" w:rsidRPr="000F0D61">
        <w:rPr>
          <w:rFonts w:ascii="Arial" w:hAnsi="Arial" w:hint="cs"/>
          <w:i/>
          <w:iCs/>
          <w:rtl/>
        </w:rPr>
        <w:t xml:space="preserve"> </w:t>
      </w:r>
      <w:r w:rsidRPr="000F0D61">
        <w:rPr>
          <w:rFonts w:ascii="Arial" w:hAnsi="Arial" w:hint="cs"/>
          <w:i/>
          <w:iCs/>
          <w:rtl/>
        </w:rPr>
        <w:t>וכוונתו מחייבת ומזכה, לפי העניין, את השולח",</w:t>
      </w:r>
      <w:r w:rsidRPr="000F0D61">
        <w:rPr>
          <w:rFonts w:ascii="Arial" w:hAnsi="Arial" w:hint="cs"/>
          <w:rtl/>
        </w:rPr>
        <w:t xml:space="preserve"> כאמור בסעיף</w:t>
      </w:r>
      <w:r w:rsidR="00FD58DB" w:rsidRPr="000F0D61">
        <w:rPr>
          <w:rFonts w:ascii="Arial" w:hAnsi="Arial" w:hint="cs"/>
          <w:rtl/>
        </w:rPr>
        <w:t xml:space="preserve"> </w:t>
      </w:r>
      <w:r w:rsidRPr="000F0D61">
        <w:rPr>
          <w:rFonts w:ascii="Arial" w:hAnsi="Arial" w:hint="cs"/>
          <w:rtl/>
        </w:rPr>
        <w:t xml:space="preserve">1(ב) </w:t>
      </w:r>
      <w:r w:rsidRPr="000F0D61">
        <w:rPr>
          <w:rFonts w:ascii="Arial" w:hAnsi="Arial" w:hint="cs"/>
          <w:b/>
          <w:bCs/>
          <w:rtl/>
        </w:rPr>
        <w:t>לחוק השליחות, התשכ"ה.</w:t>
      </w:r>
      <w:r w:rsidRPr="000F0D61">
        <w:rPr>
          <w:rFonts w:ascii="Arial" w:hAnsi="Arial" w:hint="cs"/>
          <w:rtl/>
        </w:rPr>
        <w:t xml:space="preserve"> </w:t>
      </w:r>
    </w:p>
    <w:p w14:paraId="5040EE1F" w14:textId="203BFFB1" w:rsidR="00B83715" w:rsidRPr="000F0D61" w:rsidRDefault="00B83715" w:rsidP="00FD58DB">
      <w:pPr>
        <w:pStyle w:val="a6"/>
        <w:numPr>
          <w:ilvl w:val="0"/>
          <w:numId w:val="13"/>
        </w:numPr>
        <w:bidi/>
        <w:spacing w:after="120" w:line="360" w:lineRule="auto"/>
        <w:ind w:left="714" w:hanging="357"/>
        <w:jc w:val="both"/>
        <w:rPr>
          <w:rFonts w:ascii="Arial" w:hAnsi="Arial"/>
        </w:rPr>
      </w:pPr>
      <w:r w:rsidRPr="000F0D61">
        <w:rPr>
          <w:rFonts w:hint="cs"/>
          <w:rtl/>
        </w:rPr>
        <w:t>תימוכין</w:t>
      </w:r>
      <w:r w:rsidRPr="000F0D61">
        <w:rPr>
          <w:rFonts w:ascii="Arial" w:hAnsi="Arial" w:hint="cs"/>
          <w:rtl/>
        </w:rPr>
        <w:t xml:space="preserve"> לנטען לעיל נמצא בפסק-דינה של כב' השופטת בר-אשר צבן מבית משפט לתביעות קטנות ירושלים ב-תק 003386/08 </w:t>
      </w:r>
      <w:r w:rsidRPr="000F0D61">
        <w:rPr>
          <w:rFonts w:ascii="Arial" w:hAnsi="Arial" w:hint="cs"/>
          <w:b/>
          <w:bCs/>
          <w:rtl/>
        </w:rPr>
        <w:t>שרביט שולמית נגד פרפקט ליין</w:t>
      </w:r>
      <w:r w:rsidRPr="000F0D61">
        <w:rPr>
          <w:rFonts w:ascii="Arial" w:hAnsi="Arial" w:hint="cs"/>
          <w:rtl/>
        </w:rPr>
        <w:t xml:space="preserve">, בו נחלקו הצדדים בסוגיית חבותה של הנתבעת לפיצוי על נזקים שגרם מתקין מטעמה שקבל שכרו ישירות </w:t>
      </w:r>
      <w:r w:rsidRPr="000F0D61">
        <w:rPr>
          <w:rFonts w:ascii="Arial" w:hAnsi="Arial" w:hint="cs"/>
          <w:rtl/>
        </w:rPr>
        <w:lastRenderedPageBreak/>
        <w:t xml:space="preserve">מהתובעת. בית המשפט קבע כי : </w:t>
      </w:r>
      <w:r w:rsidRPr="000F0D61">
        <w:rPr>
          <w:rFonts w:ascii="Arial" w:hAnsi="Arial" w:hint="cs"/>
          <w:i/>
          <w:iCs/>
          <w:rtl/>
        </w:rPr>
        <w:t>"...אין</w:t>
      </w:r>
      <w:r w:rsidR="00FD58DB" w:rsidRPr="000F0D61">
        <w:rPr>
          <w:rFonts w:ascii="Arial" w:hAnsi="Arial" w:hint="cs"/>
          <w:i/>
          <w:iCs/>
          <w:rtl/>
        </w:rPr>
        <w:t xml:space="preserve"> </w:t>
      </w:r>
      <w:r w:rsidRPr="000F0D61">
        <w:rPr>
          <w:rFonts w:ascii="Arial" w:hAnsi="Arial" w:hint="cs"/>
          <w:i/>
          <w:iCs/>
          <w:rtl/>
        </w:rPr>
        <w:t>התובעת קשורה במערכת היחסים שבין הנתבעת לבין המתקינים"</w:t>
      </w:r>
      <w:r w:rsidR="00FD58DB" w:rsidRPr="000F0D61">
        <w:rPr>
          <w:rFonts w:ascii="Arial" w:hAnsi="Arial" w:hint="cs"/>
          <w:i/>
          <w:iCs/>
          <w:rtl/>
        </w:rPr>
        <w:t>.</w:t>
      </w:r>
    </w:p>
    <w:p w14:paraId="65FC00CA" w14:textId="77777777" w:rsidR="001B38A6" w:rsidRPr="000F0D61" w:rsidRDefault="001B38A6" w:rsidP="00340ED3">
      <w:pPr>
        <w:pStyle w:val="20"/>
        <w:jc w:val="left"/>
        <w:rPr>
          <w:rtl/>
        </w:rPr>
      </w:pPr>
    </w:p>
    <w:p w14:paraId="0FB723F2" w14:textId="77777777" w:rsidR="00DA19A9" w:rsidRPr="000F0D61" w:rsidRDefault="00DA19A9" w:rsidP="00340ED3">
      <w:pPr>
        <w:pStyle w:val="20"/>
        <w:numPr>
          <w:ilvl w:val="0"/>
          <w:numId w:val="4"/>
        </w:numPr>
        <w:jc w:val="left"/>
        <w:rPr>
          <w:b/>
          <w:bCs/>
          <w:u w:val="single"/>
        </w:rPr>
      </w:pPr>
      <w:r w:rsidRPr="000F0D61">
        <w:rPr>
          <w:rFonts w:hint="cs"/>
          <w:b/>
          <w:bCs/>
          <w:u w:val="single"/>
          <w:rtl/>
        </w:rPr>
        <w:t>הסעדים</w:t>
      </w:r>
    </w:p>
    <w:p w14:paraId="7FEAB73A" w14:textId="77777777" w:rsidR="00DA19A9" w:rsidRPr="000F0D61" w:rsidRDefault="00DA19A9" w:rsidP="00FD58DB">
      <w:pPr>
        <w:pStyle w:val="a6"/>
        <w:numPr>
          <w:ilvl w:val="0"/>
          <w:numId w:val="13"/>
        </w:numPr>
        <w:bidi/>
        <w:spacing w:after="120" w:line="360" w:lineRule="auto"/>
        <w:ind w:left="714" w:hanging="357"/>
        <w:jc w:val="both"/>
        <w:rPr>
          <w:rtl/>
        </w:rPr>
      </w:pPr>
      <w:r w:rsidRPr="000F0D61">
        <w:rPr>
          <w:rFonts w:hint="cs"/>
          <w:rtl/>
        </w:rPr>
        <w:t>לאור האמור לעיל, מתבקש ביהמ"ש הנכבד להורות</w:t>
      </w:r>
      <w:r w:rsidR="003B2BF8" w:rsidRPr="000F0D61">
        <w:rPr>
          <w:rFonts w:hint="cs"/>
          <w:rtl/>
        </w:rPr>
        <w:t xml:space="preserve"> לנתבעת,</w:t>
      </w:r>
      <w:r w:rsidRPr="000F0D61">
        <w:rPr>
          <w:rFonts w:hint="cs"/>
          <w:rtl/>
        </w:rPr>
        <w:t xml:space="preserve"> כדלקמן:</w:t>
      </w:r>
    </w:p>
    <w:p w14:paraId="6A8434BD" w14:textId="6911DC5F" w:rsidR="00DA19A9" w:rsidRPr="000F0D61" w:rsidRDefault="00C51241" w:rsidP="000F0D61">
      <w:pPr>
        <w:pStyle w:val="20"/>
        <w:numPr>
          <w:ilvl w:val="1"/>
          <w:numId w:val="4"/>
        </w:numPr>
        <w:ind w:right="0"/>
        <w:rPr>
          <w:rtl/>
        </w:rPr>
      </w:pPr>
      <w:r w:rsidRPr="000F0D61">
        <w:rPr>
          <w:rFonts w:hint="cs"/>
          <w:rtl/>
        </w:rPr>
        <w:t xml:space="preserve">לפצות את </w:t>
      </w:r>
      <w:r w:rsidR="00543537" w:rsidRPr="000F0D61">
        <w:rPr>
          <w:rFonts w:hint="cs"/>
          <w:rtl/>
        </w:rPr>
        <w:t>ה</w:t>
      </w:r>
      <w:r w:rsidR="003B2BF8" w:rsidRPr="000F0D61">
        <w:rPr>
          <w:rFonts w:hint="cs"/>
          <w:rtl/>
        </w:rPr>
        <w:t xml:space="preserve">תובע </w:t>
      </w:r>
      <w:r w:rsidR="004A3752" w:rsidRPr="000F0D61">
        <w:rPr>
          <w:rFonts w:hint="cs"/>
          <w:rtl/>
        </w:rPr>
        <w:t xml:space="preserve">בסך </w:t>
      </w:r>
      <w:r w:rsidR="00407A83" w:rsidRPr="000F0D61">
        <w:rPr>
          <w:rFonts w:hint="cs"/>
          <w:rtl/>
        </w:rPr>
        <w:t xml:space="preserve">600 </w:t>
      </w:r>
      <w:r w:rsidRPr="000F0D61">
        <w:rPr>
          <w:rFonts w:hint="cs"/>
          <w:rtl/>
        </w:rPr>
        <w:t>₪</w:t>
      </w:r>
      <w:r w:rsidR="003B2BF8" w:rsidRPr="000F0D61">
        <w:rPr>
          <w:rFonts w:hint="cs"/>
          <w:rtl/>
        </w:rPr>
        <w:t xml:space="preserve">, </w:t>
      </w:r>
      <w:r w:rsidR="00543537" w:rsidRPr="000F0D61">
        <w:rPr>
          <w:rFonts w:hint="cs"/>
          <w:rtl/>
        </w:rPr>
        <w:t>ללא הוכחת נז</w:t>
      </w:r>
      <w:r w:rsidR="00445E65" w:rsidRPr="000F0D61">
        <w:rPr>
          <w:rFonts w:hint="cs"/>
          <w:rtl/>
        </w:rPr>
        <w:t>ק מצידו</w:t>
      </w:r>
      <w:r w:rsidRPr="000F0D61">
        <w:rPr>
          <w:rFonts w:hint="cs"/>
          <w:rtl/>
        </w:rPr>
        <w:t xml:space="preserve">, </w:t>
      </w:r>
      <w:r w:rsidR="004222DB" w:rsidRPr="000F0D61">
        <w:rPr>
          <w:rFonts w:hint="cs"/>
          <w:rtl/>
        </w:rPr>
        <w:t xml:space="preserve">בשל הפרת חובתה החוקית </w:t>
      </w:r>
      <w:r w:rsidR="00445E65" w:rsidRPr="000F0D61">
        <w:rPr>
          <w:rFonts w:hint="cs"/>
          <w:rtl/>
        </w:rPr>
        <w:t>כלפיו</w:t>
      </w:r>
      <w:r w:rsidR="00543537" w:rsidRPr="000F0D61">
        <w:rPr>
          <w:rFonts w:hint="cs"/>
          <w:rtl/>
        </w:rPr>
        <w:t>,</w:t>
      </w:r>
      <w:r w:rsidR="009A55DD" w:rsidRPr="000F0D61">
        <w:rPr>
          <w:rFonts w:hint="cs"/>
          <w:rtl/>
        </w:rPr>
        <w:t xml:space="preserve"> </w:t>
      </w:r>
      <w:r w:rsidR="00495B11" w:rsidRPr="000F0D61">
        <w:rPr>
          <w:rFonts w:hint="cs"/>
          <w:rtl/>
        </w:rPr>
        <w:t>ומאחר</w:t>
      </w:r>
      <w:r w:rsidR="00D714AD" w:rsidRPr="000F0D61">
        <w:rPr>
          <w:rFonts w:hint="cs"/>
          <w:rtl/>
        </w:rPr>
        <w:t xml:space="preserve"> והתובע המתין </w:t>
      </w:r>
      <w:r w:rsidR="00495B11" w:rsidRPr="000F0D61">
        <w:rPr>
          <w:rFonts w:hint="cs"/>
          <w:rtl/>
        </w:rPr>
        <w:t>שלוש שעות מעבר לזמן ההמתנה</w:t>
      </w:r>
      <w:r w:rsidR="00C41EEC" w:rsidRPr="000F0D61">
        <w:rPr>
          <w:rFonts w:hint="cs"/>
          <w:rtl/>
        </w:rPr>
        <w:t xml:space="preserve"> הקבוע </w:t>
      </w:r>
      <w:r w:rsidR="00543537" w:rsidRPr="000F0D61">
        <w:rPr>
          <w:rFonts w:hint="cs"/>
          <w:rtl/>
        </w:rPr>
        <w:t>כאמור ב</w:t>
      </w:r>
      <w:r w:rsidR="004222DB" w:rsidRPr="000F0D61">
        <w:rPr>
          <w:rFonts w:hint="cs"/>
          <w:rtl/>
        </w:rPr>
        <w:t>סעיף 18א(ד)(1)</w:t>
      </w:r>
      <w:r w:rsidRPr="000F0D61">
        <w:rPr>
          <w:rFonts w:hint="cs"/>
          <w:rtl/>
        </w:rPr>
        <w:t xml:space="preserve"> לחוק הגנת הצרכן.</w:t>
      </w:r>
    </w:p>
    <w:p w14:paraId="6CE81C7C" w14:textId="77777777" w:rsidR="00DA19A9" w:rsidRPr="000F0D61" w:rsidRDefault="004222DB" w:rsidP="000F0D61">
      <w:pPr>
        <w:pStyle w:val="20"/>
        <w:numPr>
          <w:ilvl w:val="1"/>
          <w:numId w:val="4"/>
        </w:numPr>
        <w:ind w:right="0"/>
      </w:pPr>
      <w:r w:rsidRPr="000F0D61">
        <w:rPr>
          <w:rFonts w:hint="cs"/>
          <w:rtl/>
        </w:rPr>
        <w:t xml:space="preserve"> </w:t>
      </w:r>
      <w:r w:rsidR="00B837F3" w:rsidRPr="000F0D61">
        <w:rPr>
          <w:rFonts w:hint="cs"/>
          <w:rtl/>
        </w:rPr>
        <w:t>לפצות את</w:t>
      </w:r>
      <w:r w:rsidR="003B2BF8" w:rsidRPr="000F0D61">
        <w:rPr>
          <w:rFonts w:hint="cs"/>
          <w:rtl/>
        </w:rPr>
        <w:t xml:space="preserve"> </w:t>
      </w:r>
      <w:r w:rsidR="00B837F3" w:rsidRPr="000F0D61">
        <w:rPr>
          <w:rFonts w:hint="cs"/>
          <w:rtl/>
        </w:rPr>
        <w:t>ה</w:t>
      </w:r>
      <w:r w:rsidR="003B2BF8" w:rsidRPr="000F0D61">
        <w:rPr>
          <w:rFonts w:hint="cs"/>
          <w:rtl/>
        </w:rPr>
        <w:t>תובע</w:t>
      </w:r>
      <w:r w:rsidR="00407A83" w:rsidRPr="000F0D61">
        <w:rPr>
          <w:rFonts w:hint="cs"/>
          <w:rtl/>
        </w:rPr>
        <w:t xml:space="preserve">, בנוסף, </w:t>
      </w:r>
      <w:r w:rsidR="004A3752" w:rsidRPr="000F0D61">
        <w:rPr>
          <w:rFonts w:hint="cs"/>
          <w:rtl/>
        </w:rPr>
        <w:t xml:space="preserve">בסך </w:t>
      </w:r>
      <w:r w:rsidR="00407A83" w:rsidRPr="000F0D61">
        <w:rPr>
          <w:rFonts w:hint="cs"/>
          <w:rtl/>
        </w:rPr>
        <w:t xml:space="preserve">500 </w:t>
      </w:r>
      <w:r w:rsidR="00E453BF" w:rsidRPr="000F0D61">
        <w:rPr>
          <w:rFonts w:hint="cs"/>
          <w:rtl/>
        </w:rPr>
        <w:t>ש"ח</w:t>
      </w:r>
      <w:r w:rsidR="003B2BF8" w:rsidRPr="000F0D61">
        <w:rPr>
          <w:rFonts w:hint="cs"/>
          <w:rtl/>
        </w:rPr>
        <w:t>, בגין עגמת הנפש</w:t>
      </w:r>
      <w:r w:rsidR="00374765" w:rsidRPr="000F0D61">
        <w:rPr>
          <w:rFonts w:hint="cs"/>
          <w:rtl/>
        </w:rPr>
        <w:t>,</w:t>
      </w:r>
      <w:r w:rsidR="003B2BF8" w:rsidRPr="000F0D61">
        <w:rPr>
          <w:rFonts w:hint="cs"/>
          <w:rtl/>
        </w:rPr>
        <w:t xml:space="preserve"> </w:t>
      </w:r>
      <w:r w:rsidR="00B837F3" w:rsidRPr="000F0D61">
        <w:rPr>
          <w:rFonts w:hint="cs"/>
          <w:rtl/>
        </w:rPr>
        <w:t xml:space="preserve">הטרחה </w:t>
      </w:r>
      <w:r w:rsidR="00374765" w:rsidRPr="000F0D61">
        <w:rPr>
          <w:rFonts w:hint="cs"/>
          <w:rtl/>
        </w:rPr>
        <w:t xml:space="preserve">וביטול זמנו להם גרמה הנתבעת </w:t>
      </w:r>
      <w:r w:rsidR="00B837F3" w:rsidRPr="000F0D61">
        <w:rPr>
          <w:rFonts w:hint="cs"/>
          <w:rtl/>
        </w:rPr>
        <w:t xml:space="preserve">בשל התנהלותה </w:t>
      </w:r>
      <w:r w:rsidR="000014DD" w:rsidRPr="000F0D61">
        <w:rPr>
          <w:rFonts w:hint="cs"/>
          <w:rtl/>
        </w:rPr>
        <w:t>הכושלת</w:t>
      </w:r>
      <w:r w:rsidR="00374765" w:rsidRPr="000F0D61">
        <w:rPr>
          <w:rFonts w:hint="cs"/>
          <w:rtl/>
        </w:rPr>
        <w:t>.</w:t>
      </w:r>
      <w:r w:rsidR="000014DD" w:rsidRPr="000F0D61">
        <w:rPr>
          <w:rFonts w:hint="cs"/>
          <w:rtl/>
        </w:rPr>
        <w:t xml:space="preserve"> </w:t>
      </w:r>
    </w:p>
    <w:p w14:paraId="1F99BB7B" w14:textId="77777777" w:rsidR="00B837F3" w:rsidRPr="000F0D61" w:rsidRDefault="00B837F3" w:rsidP="000F0D61">
      <w:pPr>
        <w:pStyle w:val="20"/>
        <w:numPr>
          <w:ilvl w:val="1"/>
          <w:numId w:val="4"/>
        </w:numPr>
        <w:ind w:right="0"/>
        <w:rPr>
          <w:rtl/>
        </w:rPr>
      </w:pPr>
      <w:r w:rsidRPr="000F0D61">
        <w:rPr>
          <w:rFonts w:hint="cs"/>
          <w:rtl/>
        </w:rPr>
        <w:t>כמו כן, לחייב את הנתבעת בהוצאות משפט, בתוספת ריבית והצמדה כדין מיום הגשת התביעה ועד למועד התשלום בפועל.</w:t>
      </w:r>
    </w:p>
    <w:p w14:paraId="67BA3007" w14:textId="77777777" w:rsidR="00DA19A9" w:rsidRPr="000F0D61" w:rsidRDefault="00DA19A9" w:rsidP="00340ED3">
      <w:pPr>
        <w:pStyle w:val="20"/>
        <w:jc w:val="left"/>
        <w:rPr>
          <w:rtl/>
        </w:rPr>
      </w:pPr>
    </w:p>
    <w:p w14:paraId="6CD16E48" w14:textId="77777777" w:rsidR="00DA19A9" w:rsidRPr="000F0D61" w:rsidRDefault="00DA19A9" w:rsidP="00FD58DB">
      <w:pPr>
        <w:pStyle w:val="a6"/>
        <w:numPr>
          <w:ilvl w:val="0"/>
          <w:numId w:val="13"/>
        </w:numPr>
        <w:bidi/>
        <w:spacing w:after="120" w:line="360" w:lineRule="auto"/>
        <w:ind w:left="714" w:hanging="357"/>
        <w:jc w:val="both"/>
      </w:pPr>
      <w:r w:rsidRPr="000F0D61">
        <w:rPr>
          <w:rFonts w:hint="cs"/>
          <w:rtl/>
        </w:rPr>
        <w:t>התובע מצהיר</w:t>
      </w:r>
      <w:r w:rsidR="003B2BF8" w:rsidRPr="000F0D61">
        <w:rPr>
          <w:rFonts w:hint="cs"/>
          <w:rtl/>
        </w:rPr>
        <w:t xml:space="preserve"> כי</w:t>
      </w:r>
      <w:r w:rsidR="00C12EAC" w:rsidRPr="000F0D61">
        <w:rPr>
          <w:rFonts w:hint="cs"/>
          <w:rtl/>
        </w:rPr>
        <w:t>,</w:t>
      </w:r>
      <w:r w:rsidR="003B2BF8" w:rsidRPr="000F0D61">
        <w:rPr>
          <w:rFonts w:hint="cs"/>
          <w:rtl/>
        </w:rPr>
        <w:t xml:space="preserve"> </w:t>
      </w:r>
      <w:r w:rsidR="00AE6E55" w:rsidRPr="000F0D61">
        <w:rPr>
          <w:rFonts w:hint="cs"/>
          <w:rtl/>
        </w:rPr>
        <w:t xml:space="preserve">הוא </w:t>
      </w:r>
      <w:r w:rsidR="003B2BF8" w:rsidRPr="000F0D61">
        <w:rPr>
          <w:rFonts w:hint="cs"/>
          <w:rtl/>
        </w:rPr>
        <w:t>לא הגיש</w:t>
      </w:r>
      <w:r w:rsidRPr="000F0D61">
        <w:rPr>
          <w:rFonts w:hint="cs"/>
          <w:rtl/>
        </w:rPr>
        <w:t xml:space="preserve"> בשנה זו יותר מחמש תביעות בבימ"ש זה.</w:t>
      </w:r>
    </w:p>
    <w:p w14:paraId="3980B605" w14:textId="7C42A6BD" w:rsidR="003D1A02" w:rsidRPr="000F0D61" w:rsidRDefault="003D1A02" w:rsidP="00FD58DB">
      <w:pPr>
        <w:pStyle w:val="a6"/>
        <w:numPr>
          <w:ilvl w:val="0"/>
          <w:numId w:val="13"/>
        </w:numPr>
        <w:bidi/>
        <w:spacing w:after="120" w:line="360" w:lineRule="auto"/>
        <w:ind w:left="714" w:hanging="357"/>
        <w:jc w:val="both"/>
        <w:rPr>
          <w:rtl/>
        </w:rPr>
      </w:pPr>
      <w:r w:rsidRPr="000F0D61">
        <w:rPr>
          <w:rFonts w:hint="cs"/>
          <w:rtl/>
        </w:rPr>
        <w:t>לבית המשפט הנכבד הסמכות העניינית והמקומית לדון בתביעה</w:t>
      </w:r>
      <w:r w:rsidR="00FD58DB" w:rsidRPr="000F0D61">
        <w:rPr>
          <w:rFonts w:hint="cs"/>
          <w:rtl/>
        </w:rPr>
        <w:t>.</w:t>
      </w:r>
    </w:p>
    <w:p w14:paraId="19D3AD05" w14:textId="2590FF88" w:rsidR="00DA19A9" w:rsidRDefault="00DA19A9" w:rsidP="00173A2C">
      <w:pPr>
        <w:pStyle w:val="20"/>
        <w:rPr>
          <w:rtl/>
        </w:rPr>
      </w:pPr>
    </w:p>
    <w:p w14:paraId="46A7B855" w14:textId="2B576A00" w:rsidR="000F0D61" w:rsidRDefault="000F0D61" w:rsidP="00173A2C">
      <w:pPr>
        <w:pStyle w:val="20"/>
        <w:rPr>
          <w:rtl/>
        </w:rPr>
      </w:pPr>
    </w:p>
    <w:p w14:paraId="538A42AA" w14:textId="77777777" w:rsidR="000F0D61" w:rsidRPr="000F0D61" w:rsidRDefault="000F0D61" w:rsidP="00173A2C">
      <w:pPr>
        <w:pStyle w:val="20"/>
        <w:rPr>
          <w:rtl/>
        </w:rPr>
      </w:pPr>
    </w:p>
    <w:p w14:paraId="68A14C11" w14:textId="0C5338F7" w:rsidR="00DA19A9" w:rsidRPr="000F0D61" w:rsidRDefault="00FD58DB" w:rsidP="000F0D61">
      <w:pPr>
        <w:pStyle w:val="20"/>
        <w:ind w:left="1440" w:firstLine="0"/>
        <w:jc w:val="right"/>
        <w:rPr>
          <w:rtl/>
        </w:rPr>
      </w:pPr>
      <w:r w:rsidRPr="000F0D61">
        <w:rPr>
          <w:rFonts w:hint="cs"/>
          <w:rtl/>
        </w:rPr>
        <w:t xml:space="preserve"> </w:t>
      </w:r>
      <w:permStart w:id="1172194266" w:edGrp="everyone"/>
      <w:r w:rsidR="00507E5D" w:rsidRPr="000F0D61">
        <w:rPr>
          <w:rFonts w:hint="cs"/>
          <w:rtl/>
        </w:rPr>
        <w:t>_____________</w:t>
      </w:r>
      <w:permEnd w:id="1172194266"/>
    </w:p>
    <w:p w14:paraId="0EF00B4F" w14:textId="36B0D64F" w:rsidR="00507E5D" w:rsidRPr="000F0D61" w:rsidRDefault="00FD58DB" w:rsidP="000F0D61">
      <w:pPr>
        <w:pStyle w:val="20"/>
        <w:ind w:left="7196" w:firstLine="4"/>
        <w:jc w:val="left"/>
        <w:rPr>
          <w:rtl/>
        </w:rPr>
      </w:pPr>
      <w:r w:rsidRPr="000F0D61">
        <w:rPr>
          <w:rFonts w:hint="cs"/>
          <w:rtl/>
        </w:rPr>
        <w:t xml:space="preserve"> </w:t>
      </w:r>
      <w:r w:rsidR="00BD3C73" w:rsidRPr="000F0D61">
        <w:rPr>
          <w:rFonts w:hint="cs"/>
          <w:rtl/>
        </w:rPr>
        <w:t>התובע</w:t>
      </w:r>
    </w:p>
    <w:p w14:paraId="0FC7B306" w14:textId="77777777" w:rsidR="007600BF" w:rsidRPr="000F0D61" w:rsidRDefault="007600BF" w:rsidP="000F0D61">
      <w:pPr>
        <w:jc w:val="right"/>
        <w:rPr>
          <w:b/>
          <w:bCs/>
          <w:rtl/>
        </w:rPr>
      </w:pPr>
    </w:p>
    <w:p w14:paraId="7CA0B94C" w14:textId="77777777" w:rsidR="007600BF" w:rsidRPr="000F0D61" w:rsidRDefault="007600BF" w:rsidP="008D7338">
      <w:pPr>
        <w:jc w:val="center"/>
        <w:rPr>
          <w:b/>
          <w:bCs/>
          <w:rtl/>
        </w:rPr>
      </w:pPr>
    </w:p>
    <w:p w14:paraId="081655FA" w14:textId="77777777" w:rsidR="007600BF" w:rsidRPr="000F0D61" w:rsidRDefault="007600BF" w:rsidP="008D7338">
      <w:pPr>
        <w:jc w:val="center"/>
        <w:rPr>
          <w:b/>
          <w:bCs/>
          <w:rtl/>
        </w:rPr>
      </w:pPr>
    </w:p>
    <w:p w14:paraId="2DF0DEAE" w14:textId="77777777" w:rsidR="007600BF" w:rsidRPr="000F0D61" w:rsidRDefault="007600BF" w:rsidP="008D7338">
      <w:pPr>
        <w:jc w:val="center"/>
        <w:rPr>
          <w:b/>
          <w:bCs/>
          <w:rtl/>
        </w:rPr>
      </w:pPr>
    </w:p>
    <w:p w14:paraId="65552896" w14:textId="77777777" w:rsidR="007600BF" w:rsidRPr="000F0D61" w:rsidRDefault="007600BF" w:rsidP="008D7338">
      <w:pPr>
        <w:jc w:val="center"/>
        <w:rPr>
          <w:b/>
          <w:bCs/>
          <w:rtl/>
        </w:rPr>
      </w:pPr>
    </w:p>
    <w:p w14:paraId="72DC0127" w14:textId="77777777" w:rsidR="007600BF" w:rsidRPr="000F0D61" w:rsidRDefault="007600BF" w:rsidP="008D7338">
      <w:pPr>
        <w:jc w:val="center"/>
        <w:rPr>
          <w:b/>
          <w:bCs/>
          <w:rtl/>
        </w:rPr>
      </w:pPr>
    </w:p>
    <w:p w14:paraId="139ABC02" w14:textId="77777777" w:rsidR="007600BF" w:rsidRPr="000F0D61" w:rsidRDefault="007600BF" w:rsidP="008D7338">
      <w:pPr>
        <w:jc w:val="center"/>
        <w:rPr>
          <w:b/>
          <w:bCs/>
          <w:rtl/>
        </w:rPr>
      </w:pPr>
    </w:p>
    <w:p w14:paraId="53A1503E" w14:textId="77777777" w:rsidR="007600BF" w:rsidRPr="000F0D61" w:rsidRDefault="007600BF" w:rsidP="008D7338">
      <w:pPr>
        <w:jc w:val="center"/>
        <w:rPr>
          <w:b/>
          <w:bCs/>
          <w:rtl/>
        </w:rPr>
      </w:pPr>
    </w:p>
    <w:p w14:paraId="03CA7D5E" w14:textId="77777777" w:rsidR="007600BF" w:rsidRPr="000F0D61" w:rsidRDefault="007600BF" w:rsidP="008D7338">
      <w:pPr>
        <w:jc w:val="center"/>
        <w:rPr>
          <w:b/>
          <w:bCs/>
          <w:rtl/>
        </w:rPr>
      </w:pPr>
    </w:p>
    <w:p w14:paraId="27CA4382" w14:textId="77777777" w:rsidR="007600BF" w:rsidRPr="000F0D61" w:rsidRDefault="007600BF" w:rsidP="008D7338">
      <w:pPr>
        <w:jc w:val="center"/>
        <w:rPr>
          <w:b/>
          <w:bCs/>
          <w:rtl/>
        </w:rPr>
      </w:pPr>
    </w:p>
    <w:p w14:paraId="32530078" w14:textId="77777777" w:rsidR="007600BF" w:rsidRPr="000F0D61" w:rsidRDefault="007600BF" w:rsidP="008D7338">
      <w:pPr>
        <w:jc w:val="center"/>
        <w:rPr>
          <w:b/>
          <w:bCs/>
          <w:rtl/>
        </w:rPr>
      </w:pPr>
    </w:p>
    <w:p w14:paraId="47FED1BE" w14:textId="77777777" w:rsidR="007600BF" w:rsidRPr="000F0D61" w:rsidRDefault="007600BF" w:rsidP="008D7338">
      <w:pPr>
        <w:jc w:val="center"/>
        <w:rPr>
          <w:b/>
          <w:bCs/>
          <w:rtl/>
        </w:rPr>
      </w:pPr>
    </w:p>
    <w:p w14:paraId="31B90A17" w14:textId="77777777" w:rsidR="007600BF" w:rsidRPr="000F0D61" w:rsidRDefault="007600BF" w:rsidP="008D7338">
      <w:pPr>
        <w:jc w:val="center"/>
        <w:rPr>
          <w:b/>
          <w:bCs/>
          <w:rtl/>
        </w:rPr>
      </w:pPr>
    </w:p>
    <w:p w14:paraId="38A58CC3" w14:textId="77777777" w:rsidR="007600BF" w:rsidRPr="000F0D61" w:rsidRDefault="007600BF" w:rsidP="008D7338">
      <w:pPr>
        <w:jc w:val="center"/>
        <w:rPr>
          <w:b/>
          <w:bCs/>
          <w:rtl/>
        </w:rPr>
      </w:pPr>
    </w:p>
    <w:p w14:paraId="1E12805B" w14:textId="77777777" w:rsidR="007600BF" w:rsidRPr="000F0D61" w:rsidRDefault="007600BF" w:rsidP="008D7338">
      <w:pPr>
        <w:jc w:val="center"/>
        <w:rPr>
          <w:b/>
          <w:bCs/>
          <w:rtl/>
        </w:rPr>
      </w:pPr>
    </w:p>
    <w:p w14:paraId="217197F6" w14:textId="77777777" w:rsidR="007600BF" w:rsidRPr="000F0D61" w:rsidRDefault="007600BF" w:rsidP="008D7338">
      <w:pPr>
        <w:jc w:val="center"/>
        <w:rPr>
          <w:b/>
          <w:bCs/>
          <w:rtl/>
        </w:rPr>
      </w:pPr>
    </w:p>
    <w:p w14:paraId="7626AE6D" w14:textId="44FE7E17" w:rsidR="000F0D61" w:rsidRDefault="000F0D61" w:rsidP="000F0D61">
      <w:pPr>
        <w:rPr>
          <w:b/>
          <w:bCs/>
          <w:rtl/>
        </w:rPr>
      </w:pPr>
    </w:p>
    <w:p w14:paraId="723800CF" w14:textId="6983F7D6" w:rsidR="000F0D61" w:rsidRDefault="000F0D61" w:rsidP="008D7338">
      <w:pPr>
        <w:jc w:val="center"/>
        <w:rPr>
          <w:b/>
          <w:bCs/>
          <w:rtl/>
        </w:rPr>
      </w:pPr>
    </w:p>
    <w:p w14:paraId="06C7C9A7" w14:textId="398FB747" w:rsidR="000F0D61" w:rsidRDefault="000F0D61" w:rsidP="008D7338">
      <w:pPr>
        <w:jc w:val="center"/>
        <w:rPr>
          <w:b/>
          <w:bCs/>
          <w:rtl/>
        </w:rPr>
      </w:pPr>
    </w:p>
    <w:p w14:paraId="5976EDB1" w14:textId="42898368" w:rsidR="000F0D61" w:rsidRDefault="000F0D61" w:rsidP="008D7338">
      <w:pPr>
        <w:jc w:val="center"/>
        <w:rPr>
          <w:b/>
          <w:bCs/>
          <w:rtl/>
        </w:rPr>
      </w:pPr>
    </w:p>
    <w:p w14:paraId="3082FA09" w14:textId="2BBEE929" w:rsidR="000F0D61" w:rsidRDefault="000F0D61" w:rsidP="008D7338">
      <w:pPr>
        <w:jc w:val="center"/>
        <w:rPr>
          <w:b/>
          <w:bCs/>
          <w:rtl/>
        </w:rPr>
      </w:pPr>
    </w:p>
    <w:p w14:paraId="5603A515" w14:textId="64E0F2A4" w:rsidR="000F0D61" w:rsidRDefault="000F0D61" w:rsidP="008D7338">
      <w:pPr>
        <w:jc w:val="center"/>
        <w:rPr>
          <w:b/>
          <w:bCs/>
          <w:rtl/>
        </w:rPr>
      </w:pPr>
    </w:p>
    <w:p w14:paraId="3CFCC3D3" w14:textId="77777777" w:rsidR="000F0D61" w:rsidRPr="000F0D61" w:rsidRDefault="000F0D61" w:rsidP="008D7338">
      <w:pPr>
        <w:jc w:val="center"/>
        <w:rPr>
          <w:b/>
          <w:bCs/>
          <w:rtl/>
        </w:rPr>
      </w:pPr>
    </w:p>
    <w:p w14:paraId="29EE9517" w14:textId="0F584863" w:rsidR="005451CF" w:rsidRPr="000F0D61" w:rsidRDefault="000F0D61" w:rsidP="008D7338">
      <w:pPr>
        <w:jc w:val="center"/>
        <w:rPr>
          <w:b/>
          <w:bCs/>
        </w:rPr>
      </w:pPr>
      <w:r>
        <w:rPr>
          <w:rFonts w:hint="cs"/>
          <w:b/>
          <w:bCs/>
          <w:rtl/>
        </w:rPr>
        <w:t xml:space="preserve">- </w:t>
      </w:r>
      <w:r w:rsidR="005451CF" w:rsidRPr="000F0D61">
        <w:rPr>
          <w:rFonts w:hint="cs"/>
          <w:b/>
          <w:bCs/>
          <w:rtl/>
        </w:rPr>
        <w:t>כתב התביעה נוסח בסיוע המועצה הישראלית לצרכנות -</w:t>
      </w:r>
    </w:p>
    <w:sectPr w:rsidR="005451CF" w:rsidRPr="000F0D61" w:rsidSect="001205C0">
      <w:footerReference w:type="even" r:id="rId17"/>
      <w:footerReference w:type="default" r:id="rId18"/>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DAFF" w14:textId="77777777" w:rsidR="009D5494" w:rsidRPr="00894B8B" w:rsidRDefault="009D5494">
      <w:r>
        <w:separator/>
      </w:r>
    </w:p>
  </w:endnote>
  <w:endnote w:type="continuationSeparator" w:id="0">
    <w:p w14:paraId="7492BBFE" w14:textId="77777777" w:rsidR="009D5494" w:rsidRPr="00894B8B" w:rsidRDefault="009D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73D" w14:textId="77777777" w:rsidR="00982473" w:rsidRDefault="00982473" w:rsidP="00173FE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724B8D44" w14:textId="77777777" w:rsidR="00982473" w:rsidRDefault="009824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B1B8" w14:textId="77777777" w:rsidR="00982473" w:rsidRDefault="00982473" w:rsidP="00173FE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8D7338">
      <w:rPr>
        <w:rStyle w:val="a5"/>
        <w:rtl/>
      </w:rPr>
      <w:t>4</w:t>
    </w:r>
    <w:r>
      <w:rPr>
        <w:rStyle w:val="a5"/>
        <w:rtl/>
      </w:rPr>
      <w:fldChar w:fldCharType="end"/>
    </w:r>
  </w:p>
  <w:p w14:paraId="3BAFA407" w14:textId="77777777" w:rsidR="00982473" w:rsidRDefault="009824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5BE3" w14:textId="77777777" w:rsidR="009D5494" w:rsidRPr="00894B8B" w:rsidRDefault="009D5494">
      <w:r>
        <w:separator/>
      </w:r>
    </w:p>
  </w:footnote>
  <w:footnote w:type="continuationSeparator" w:id="0">
    <w:p w14:paraId="5A416C39" w14:textId="77777777" w:rsidR="009D5494" w:rsidRPr="00894B8B" w:rsidRDefault="009D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0B9"/>
    <w:multiLevelType w:val="hybridMultilevel"/>
    <w:tmpl w:val="A760973E"/>
    <w:lvl w:ilvl="0" w:tplc="A70E6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A54DD"/>
    <w:multiLevelType w:val="hybridMultilevel"/>
    <w:tmpl w:val="D580127C"/>
    <w:lvl w:ilvl="0" w:tplc="1E2E5684">
      <w:start w:val="2"/>
      <w:numFmt w:val="decimal"/>
      <w:lvlText w:val="%1."/>
      <w:lvlJc w:val="left"/>
      <w:pPr>
        <w:tabs>
          <w:tab w:val="num" w:pos="716"/>
        </w:tabs>
        <w:ind w:left="716" w:hanging="690"/>
      </w:pPr>
      <w:rPr>
        <w:rFonts w:hint="default"/>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15:restartNumberingAfterBreak="0">
    <w:nsid w:val="21F5767C"/>
    <w:multiLevelType w:val="hybridMultilevel"/>
    <w:tmpl w:val="FF1C5FA6"/>
    <w:lvl w:ilvl="0" w:tplc="10E2F6CE">
      <w:start w:val="1"/>
      <w:numFmt w:val="decimal"/>
      <w:lvlText w:val="%1."/>
      <w:lvlJc w:val="left"/>
      <w:pPr>
        <w:tabs>
          <w:tab w:val="num" w:pos="360"/>
        </w:tabs>
        <w:ind w:left="360" w:hanging="360"/>
      </w:pPr>
      <w:rPr>
        <w:rFonts w:cs="David" w:hint="default"/>
        <w:b w:val="0"/>
        <w:bCs w:val="0"/>
      </w:rPr>
    </w:lvl>
    <w:lvl w:ilvl="1" w:tplc="D0921074">
      <w:start w:val="1"/>
      <w:numFmt w:val="hebrew1"/>
      <w:lvlText w:val="%2."/>
      <w:lvlJc w:val="left"/>
      <w:pPr>
        <w:ind w:left="1440" w:hanging="360"/>
      </w:pPr>
      <w:rPr>
        <w:rFonts w:ascii="Arial" w:eastAsia="Times New Roman" w:hAnsi="Arial" w:cs="David"/>
        <w:b w:val="0"/>
        <w:bCs w:val="0"/>
        <w:sz w:val="24"/>
        <w:szCs w:val="24"/>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4" w15:restartNumberingAfterBreak="0">
    <w:nsid w:val="252116A0"/>
    <w:multiLevelType w:val="hybridMultilevel"/>
    <w:tmpl w:val="D73CA3A6"/>
    <w:lvl w:ilvl="0" w:tplc="00DAF536">
      <w:start w:val="1"/>
      <w:numFmt w:val="hebrew1"/>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9612246"/>
    <w:multiLevelType w:val="hybridMultilevel"/>
    <w:tmpl w:val="91B2F11A"/>
    <w:lvl w:ilvl="0" w:tplc="37181EA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1850"/>
    <w:multiLevelType w:val="hybridMultilevel"/>
    <w:tmpl w:val="A2E256F2"/>
    <w:lvl w:ilvl="0" w:tplc="092A08F6">
      <w:start w:val="3"/>
      <w:numFmt w:val="decimal"/>
      <w:lvlText w:val="%1."/>
      <w:lvlJc w:val="left"/>
      <w:pPr>
        <w:tabs>
          <w:tab w:val="num" w:pos="716"/>
        </w:tabs>
        <w:ind w:left="716" w:right="716" w:hanging="690"/>
      </w:pPr>
      <w:rPr>
        <w:b/>
        <w:bCs w:val="0"/>
        <w:strike w:val="0"/>
        <w:dstrike w:val="0"/>
        <w:u w:val="none"/>
        <w:effect w:val="none"/>
      </w:rPr>
    </w:lvl>
    <w:lvl w:ilvl="1" w:tplc="7324CD40">
      <w:start w:val="1"/>
      <w:numFmt w:val="hebrew1"/>
      <w:lvlText w:val="%2."/>
      <w:lvlJc w:val="left"/>
      <w:pPr>
        <w:tabs>
          <w:tab w:val="num" w:pos="1106"/>
        </w:tabs>
        <w:ind w:left="1106" w:right="1106" w:hanging="360"/>
      </w:pPr>
      <w:rPr>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518E0377"/>
    <w:multiLevelType w:val="hybridMultilevel"/>
    <w:tmpl w:val="514EA0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5BC5206"/>
    <w:multiLevelType w:val="hybridMultilevel"/>
    <w:tmpl w:val="C8501B98"/>
    <w:lvl w:ilvl="0" w:tplc="39BE8692">
      <w:start w:val="1"/>
      <w:numFmt w:val="decimal"/>
      <w:lvlText w:val="%1."/>
      <w:lvlJc w:val="left"/>
      <w:pPr>
        <w:ind w:left="720" w:hanging="360"/>
      </w:pPr>
      <w:rPr>
        <w:rFonts w:ascii="David" w:hAnsi="David" w:cs="David" w:hint="default"/>
        <w:b/>
        <w:bCs w:val="0"/>
      </w:rPr>
    </w:lvl>
    <w:lvl w:ilvl="1" w:tplc="EAC07C0A">
      <w:start w:val="1"/>
      <w:numFmt w:val="lowerLetter"/>
      <w:lvlText w:val="%2."/>
      <w:lvlJc w:val="left"/>
      <w:pPr>
        <w:ind w:left="1440" w:hanging="360"/>
      </w:pPr>
      <w:rPr>
        <w:lang w:bidi="he-I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B2F46"/>
    <w:multiLevelType w:val="hybridMultilevel"/>
    <w:tmpl w:val="42CE520A"/>
    <w:lvl w:ilvl="0" w:tplc="C1266064">
      <w:start w:val="1"/>
      <w:numFmt w:val="hebrew1"/>
      <w:lvlText w:val="%1."/>
      <w:lvlJc w:val="center"/>
      <w:pPr>
        <w:tabs>
          <w:tab w:val="num" w:pos="1080"/>
        </w:tabs>
        <w:ind w:left="1080" w:hanging="360"/>
      </w:pPr>
      <w:rPr>
        <w:rFonts w:ascii="Arial" w:eastAsia="Times New Roman" w:hAnsi="Arial" w:cs="David"/>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2" w15:restartNumberingAfterBreak="0">
    <w:nsid w:val="7C7859AC"/>
    <w:multiLevelType w:val="hybridMultilevel"/>
    <w:tmpl w:val="BB44A4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618987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226865">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2208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196614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429821">
    <w:abstractNumId w:val="1"/>
  </w:num>
  <w:num w:numId="6" w16cid:durableId="1968243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105404">
    <w:abstractNumId w:val="10"/>
  </w:num>
  <w:num w:numId="8" w16cid:durableId="1246458640">
    <w:abstractNumId w:val="0"/>
  </w:num>
  <w:num w:numId="9" w16cid:durableId="724716211">
    <w:abstractNumId w:val="2"/>
  </w:num>
  <w:num w:numId="10" w16cid:durableId="1615359978">
    <w:abstractNumId w:val="8"/>
  </w:num>
  <w:num w:numId="11" w16cid:durableId="1732073671">
    <w:abstractNumId w:val="4"/>
  </w:num>
  <w:num w:numId="12" w16cid:durableId="705762570">
    <w:abstractNumId w:val="9"/>
  </w:num>
  <w:num w:numId="13" w16cid:durableId="331418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0l6ZnmgpihlvgrCbS14bN5V4MBuWraBm/GfbkFf1o/IzT0I9TxJLoG2FZcfTTB5H4KfzMZcCSqqg5uARUqPVg==" w:salt="JNNnAPWRtkt880OPWR0wJ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117F"/>
    <w:rsid w:val="000011D7"/>
    <w:rsid w:val="000014DD"/>
    <w:rsid w:val="0000190B"/>
    <w:rsid w:val="0000777A"/>
    <w:rsid w:val="00017FAB"/>
    <w:rsid w:val="0002449D"/>
    <w:rsid w:val="00025E5D"/>
    <w:rsid w:val="0003028D"/>
    <w:rsid w:val="00035720"/>
    <w:rsid w:val="00044710"/>
    <w:rsid w:val="00050848"/>
    <w:rsid w:val="0005688C"/>
    <w:rsid w:val="00062C2B"/>
    <w:rsid w:val="000636D7"/>
    <w:rsid w:val="000638E2"/>
    <w:rsid w:val="00066754"/>
    <w:rsid w:val="00071370"/>
    <w:rsid w:val="00073D4E"/>
    <w:rsid w:val="00074EC9"/>
    <w:rsid w:val="000842CF"/>
    <w:rsid w:val="00090B48"/>
    <w:rsid w:val="00097DDD"/>
    <w:rsid w:val="000A113D"/>
    <w:rsid w:val="000A3195"/>
    <w:rsid w:val="000A4D70"/>
    <w:rsid w:val="000B20EC"/>
    <w:rsid w:val="000B39E0"/>
    <w:rsid w:val="000B4C01"/>
    <w:rsid w:val="000C3D15"/>
    <w:rsid w:val="000C48D7"/>
    <w:rsid w:val="000C5C83"/>
    <w:rsid w:val="000D5E67"/>
    <w:rsid w:val="000F0D61"/>
    <w:rsid w:val="00107325"/>
    <w:rsid w:val="00111B23"/>
    <w:rsid w:val="00113814"/>
    <w:rsid w:val="001205C0"/>
    <w:rsid w:val="00145AF0"/>
    <w:rsid w:val="00150BAD"/>
    <w:rsid w:val="00152D15"/>
    <w:rsid w:val="00153BC1"/>
    <w:rsid w:val="00157415"/>
    <w:rsid w:val="00160C92"/>
    <w:rsid w:val="001715F0"/>
    <w:rsid w:val="0017366B"/>
    <w:rsid w:val="00173A2C"/>
    <w:rsid w:val="00173FE3"/>
    <w:rsid w:val="001743F2"/>
    <w:rsid w:val="001746EA"/>
    <w:rsid w:val="00175347"/>
    <w:rsid w:val="00175674"/>
    <w:rsid w:val="0017664C"/>
    <w:rsid w:val="001831A0"/>
    <w:rsid w:val="001919A2"/>
    <w:rsid w:val="00194058"/>
    <w:rsid w:val="0019585B"/>
    <w:rsid w:val="00195D04"/>
    <w:rsid w:val="001A0966"/>
    <w:rsid w:val="001A793E"/>
    <w:rsid w:val="001B38A6"/>
    <w:rsid w:val="001B3F02"/>
    <w:rsid w:val="001B48FD"/>
    <w:rsid w:val="001B62F8"/>
    <w:rsid w:val="001D144B"/>
    <w:rsid w:val="001D4600"/>
    <w:rsid w:val="001E0D50"/>
    <w:rsid w:val="001E2BC7"/>
    <w:rsid w:val="001F088E"/>
    <w:rsid w:val="001F1615"/>
    <w:rsid w:val="001F45AB"/>
    <w:rsid w:val="001F4DF7"/>
    <w:rsid w:val="00200070"/>
    <w:rsid w:val="00212D7D"/>
    <w:rsid w:val="00215CDB"/>
    <w:rsid w:val="0022248B"/>
    <w:rsid w:val="00230B06"/>
    <w:rsid w:val="00232476"/>
    <w:rsid w:val="00234334"/>
    <w:rsid w:val="00243C3E"/>
    <w:rsid w:val="00246915"/>
    <w:rsid w:val="002517F4"/>
    <w:rsid w:val="00252B76"/>
    <w:rsid w:val="00273728"/>
    <w:rsid w:val="0027546C"/>
    <w:rsid w:val="002772AB"/>
    <w:rsid w:val="002806BD"/>
    <w:rsid w:val="00283769"/>
    <w:rsid w:val="002849CB"/>
    <w:rsid w:val="0029197D"/>
    <w:rsid w:val="002A4646"/>
    <w:rsid w:val="002A7812"/>
    <w:rsid w:val="002D3B28"/>
    <w:rsid w:val="002D4198"/>
    <w:rsid w:val="002E4011"/>
    <w:rsid w:val="002F31E9"/>
    <w:rsid w:val="00301359"/>
    <w:rsid w:val="0030142F"/>
    <w:rsid w:val="0031272E"/>
    <w:rsid w:val="0033562F"/>
    <w:rsid w:val="00337BDF"/>
    <w:rsid w:val="003409ED"/>
    <w:rsid w:val="00340ED3"/>
    <w:rsid w:val="00344E81"/>
    <w:rsid w:val="00351415"/>
    <w:rsid w:val="003522B7"/>
    <w:rsid w:val="00357DD6"/>
    <w:rsid w:val="0036035A"/>
    <w:rsid w:val="003633BE"/>
    <w:rsid w:val="0036773B"/>
    <w:rsid w:val="00371054"/>
    <w:rsid w:val="00374765"/>
    <w:rsid w:val="00375073"/>
    <w:rsid w:val="003834ED"/>
    <w:rsid w:val="003876A1"/>
    <w:rsid w:val="00395E1F"/>
    <w:rsid w:val="003A1453"/>
    <w:rsid w:val="003B0EF1"/>
    <w:rsid w:val="003B253D"/>
    <w:rsid w:val="003B2A61"/>
    <w:rsid w:val="003B2BF8"/>
    <w:rsid w:val="003B56D7"/>
    <w:rsid w:val="003B73BF"/>
    <w:rsid w:val="003B7699"/>
    <w:rsid w:val="003C1A93"/>
    <w:rsid w:val="003C5DD5"/>
    <w:rsid w:val="003D1A02"/>
    <w:rsid w:val="003D2DDB"/>
    <w:rsid w:val="003E226D"/>
    <w:rsid w:val="003E594D"/>
    <w:rsid w:val="003E6817"/>
    <w:rsid w:val="00405B93"/>
    <w:rsid w:val="00407A83"/>
    <w:rsid w:val="00417923"/>
    <w:rsid w:val="004222DB"/>
    <w:rsid w:val="00424347"/>
    <w:rsid w:val="00424C57"/>
    <w:rsid w:val="00430EA9"/>
    <w:rsid w:val="00432989"/>
    <w:rsid w:val="00436F3E"/>
    <w:rsid w:val="00437C90"/>
    <w:rsid w:val="0044405F"/>
    <w:rsid w:val="00445E65"/>
    <w:rsid w:val="00455C6C"/>
    <w:rsid w:val="00466CEF"/>
    <w:rsid w:val="00467AFC"/>
    <w:rsid w:val="00471499"/>
    <w:rsid w:val="0047486A"/>
    <w:rsid w:val="00475A8B"/>
    <w:rsid w:val="0048095F"/>
    <w:rsid w:val="004820DB"/>
    <w:rsid w:val="00484DA9"/>
    <w:rsid w:val="004878AA"/>
    <w:rsid w:val="00493613"/>
    <w:rsid w:val="00495B11"/>
    <w:rsid w:val="004A3752"/>
    <w:rsid w:val="004B126A"/>
    <w:rsid w:val="004B2328"/>
    <w:rsid w:val="004C12B9"/>
    <w:rsid w:val="004C35D3"/>
    <w:rsid w:val="004D0C21"/>
    <w:rsid w:val="004D409A"/>
    <w:rsid w:val="004E071C"/>
    <w:rsid w:val="004E256C"/>
    <w:rsid w:val="004E3A64"/>
    <w:rsid w:val="004F5726"/>
    <w:rsid w:val="004F7CDB"/>
    <w:rsid w:val="00503C5F"/>
    <w:rsid w:val="005046B9"/>
    <w:rsid w:val="00507E5D"/>
    <w:rsid w:val="00513DBF"/>
    <w:rsid w:val="0051581C"/>
    <w:rsid w:val="005173C3"/>
    <w:rsid w:val="005200DF"/>
    <w:rsid w:val="00526C16"/>
    <w:rsid w:val="00537FF9"/>
    <w:rsid w:val="00543537"/>
    <w:rsid w:val="005451CF"/>
    <w:rsid w:val="0055714C"/>
    <w:rsid w:val="00557FDE"/>
    <w:rsid w:val="00571142"/>
    <w:rsid w:val="005722C7"/>
    <w:rsid w:val="00572A31"/>
    <w:rsid w:val="00577EB3"/>
    <w:rsid w:val="00587F66"/>
    <w:rsid w:val="0059098E"/>
    <w:rsid w:val="00592418"/>
    <w:rsid w:val="0059248E"/>
    <w:rsid w:val="00595DE3"/>
    <w:rsid w:val="005A2649"/>
    <w:rsid w:val="005A2843"/>
    <w:rsid w:val="005A4747"/>
    <w:rsid w:val="005D48E0"/>
    <w:rsid w:val="005E41AB"/>
    <w:rsid w:val="00606A68"/>
    <w:rsid w:val="006109A3"/>
    <w:rsid w:val="00613B6A"/>
    <w:rsid w:val="00615534"/>
    <w:rsid w:val="00615EE8"/>
    <w:rsid w:val="0062464A"/>
    <w:rsid w:val="00624DE0"/>
    <w:rsid w:val="006341FC"/>
    <w:rsid w:val="00647234"/>
    <w:rsid w:val="00652546"/>
    <w:rsid w:val="0065527B"/>
    <w:rsid w:val="00656AE0"/>
    <w:rsid w:val="006612B0"/>
    <w:rsid w:val="00663DA4"/>
    <w:rsid w:val="00665C88"/>
    <w:rsid w:val="00670110"/>
    <w:rsid w:val="00675F82"/>
    <w:rsid w:val="00691699"/>
    <w:rsid w:val="00691F3C"/>
    <w:rsid w:val="006933ED"/>
    <w:rsid w:val="00694CBB"/>
    <w:rsid w:val="00696759"/>
    <w:rsid w:val="006A050B"/>
    <w:rsid w:val="006A3530"/>
    <w:rsid w:val="006A54F1"/>
    <w:rsid w:val="006A6807"/>
    <w:rsid w:val="006A7E84"/>
    <w:rsid w:val="006B0700"/>
    <w:rsid w:val="006B5C5F"/>
    <w:rsid w:val="006D04D7"/>
    <w:rsid w:val="006D08C3"/>
    <w:rsid w:val="006E0E7F"/>
    <w:rsid w:val="006E44CC"/>
    <w:rsid w:val="006E65FE"/>
    <w:rsid w:val="006F7F8E"/>
    <w:rsid w:val="0070528A"/>
    <w:rsid w:val="00720A50"/>
    <w:rsid w:val="007261E7"/>
    <w:rsid w:val="00736A2C"/>
    <w:rsid w:val="00757F0C"/>
    <w:rsid w:val="007600BF"/>
    <w:rsid w:val="00760E21"/>
    <w:rsid w:val="00765FD0"/>
    <w:rsid w:val="0076605F"/>
    <w:rsid w:val="0077288D"/>
    <w:rsid w:val="007728D9"/>
    <w:rsid w:val="00783780"/>
    <w:rsid w:val="007861FD"/>
    <w:rsid w:val="00791679"/>
    <w:rsid w:val="007A11A5"/>
    <w:rsid w:val="007B0E1A"/>
    <w:rsid w:val="007C6DA7"/>
    <w:rsid w:val="007D541E"/>
    <w:rsid w:val="007F764B"/>
    <w:rsid w:val="007F7BB7"/>
    <w:rsid w:val="0080191B"/>
    <w:rsid w:val="0080642F"/>
    <w:rsid w:val="0080720F"/>
    <w:rsid w:val="008179DF"/>
    <w:rsid w:val="00822ED9"/>
    <w:rsid w:val="00830BFD"/>
    <w:rsid w:val="00833266"/>
    <w:rsid w:val="008346BE"/>
    <w:rsid w:val="0084335C"/>
    <w:rsid w:val="00850C38"/>
    <w:rsid w:val="00850DAD"/>
    <w:rsid w:val="00851A8D"/>
    <w:rsid w:val="00852379"/>
    <w:rsid w:val="008576DB"/>
    <w:rsid w:val="00870FEB"/>
    <w:rsid w:val="0087405F"/>
    <w:rsid w:val="008B016D"/>
    <w:rsid w:val="008B1754"/>
    <w:rsid w:val="008B2164"/>
    <w:rsid w:val="008B3888"/>
    <w:rsid w:val="008C0CE1"/>
    <w:rsid w:val="008C68F4"/>
    <w:rsid w:val="008D56CE"/>
    <w:rsid w:val="008D7338"/>
    <w:rsid w:val="008E3979"/>
    <w:rsid w:val="008E41E9"/>
    <w:rsid w:val="008E4785"/>
    <w:rsid w:val="00912C10"/>
    <w:rsid w:val="00913957"/>
    <w:rsid w:val="00913A70"/>
    <w:rsid w:val="00913AD6"/>
    <w:rsid w:val="00914D6D"/>
    <w:rsid w:val="00917ED1"/>
    <w:rsid w:val="00927301"/>
    <w:rsid w:val="0092768D"/>
    <w:rsid w:val="00933410"/>
    <w:rsid w:val="0093682E"/>
    <w:rsid w:val="00952C11"/>
    <w:rsid w:val="009619CE"/>
    <w:rsid w:val="0096266D"/>
    <w:rsid w:val="0096547D"/>
    <w:rsid w:val="00966B93"/>
    <w:rsid w:val="00967426"/>
    <w:rsid w:val="0097188F"/>
    <w:rsid w:val="00972163"/>
    <w:rsid w:val="009768DC"/>
    <w:rsid w:val="00982473"/>
    <w:rsid w:val="00985C3B"/>
    <w:rsid w:val="009916AE"/>
    <w:rsid w:val="009A1F56"/>
    <w:rsid w:val="009A2067"/>
    <w:rsid w:val="009A55DD"/>
    <w:rsid w:val="009B0FBF"/>
    <w:rsid w:val="009B1235"/>
    <w:rsid w:val="009C0F67"/>
    <w:rsid w:val="009D5494"/>
    <w:rsid w:val="009E62C7"/>
    <w:rsid w:val="009E7D72"/>
    <w:rsid w:val="009F5E16"/>
    <w:rsid w:val="00A22993"/>
    <w:rsid w:val="00A229EA"/>
    <w:rsid w:val="00A305AE"/>
    <w:rsid w:val="00A321CF"/>
    <w:rsid w:val="00A40EB7"/>
    <w:rsid w:val="00A50D1F"/>
    <w:rsid w:val="00A5261B"/>
    <w:rsid w:val="00A54C9E"/>
    <w:rsid w:val="00A71326"/>
    <w:rsid w:val="00A726ED"/>
    <w:rsid w:val="00A8494D"/>
    <w:rsid w:val="00A84F04"/>
    <w:rsid w:val="00AA3955"/>
    <w:rsid w:val="00AA3E6D"/>
    <w:rsid w:val="00AA726B"/>
    <w:rsid w:val="00AB3466"/>
    <w:rsid w:val="00AB3A62"/>
    <w:rsid w:val="00AB3EDF"/>
    <w:rsid w:val="00AB3F92"/>
    <w:rsid w:val="00AC2F25"/>
    <w:rsid w:val="00AC6D33"/>
    <w:rsid w:val="00AC73E9"/>
    <w:rsid w:val="00AD3023"/>
    <w:rsid w:val="00AD4846"/>
    <w:rsid w:val="00AE155F"/>
    <w:rsid w:val="00AE380F"/>
    <w:rsid w:val="00AE497E"/>
    <w:rsid w:val="00AE6E55"/>
    <w:rsid w:val="00B04B52"/>
    <w:rsid w:val="00B05DC6"/>
    <w:rsid w:val="00B06CB8"/>
    <w:rsid w:val="00B11CEA"/>
    <w:rsid w:val="00B24E0E"/>
    <w:rsid w:val="00B31443"/>
    <w:rsid w:val="00B721AE"/>
    <w:rsid w:val="00B83715"/>
    <w:rsid w:val="00B837F3"/>
    <w:rsid w:val="00B84394"/>
    <w:rsid w:val="00B87884"/>
    <w:rsid w:val="00B925DA"/>
    <w:rsid w:val="00B92B16"/>
    <w:rsid w:val="00B92F48"/>
    <w:rsid w:val="00BA6DE7"/>
    <w:rsid w:val="00BC00F0"/>
    <w:rsid w:val="00BC1681"/>
    <w:rsid w:val="00BC3084"/>
    <w:rsid w:val="00BC488E"/>
    <w:rsid w:val="00BC63F5"/>
    <w:rsid w:val="00BC7A9C"/>
    <w:rsid w:val="00BD3C73"/>
    <w:rsid w:val="00BD5E98"/>
    <w:rsid w:val="00BD6BBE"/>
    <w:rsid w:val="00BD7C34"/>
    <w:rsid w:val="00BF2C85"/>
    <w:rsid w:val="00C044C6"/>
    <w:rsid w:val="00C05CCE"/>
    <w:rsid w:val="00C10264"/>
    <w:rsid w:val="00C12EAC"/>
    <w:rsid w:val="00C21AAC"/>
    <w:rsid w:val="00C25457"/>
    <w:rsid w:val="00C27CED"/>
    <w:rsid w:val="00C307CF"/>
    <w:rsid w:val="00C41EEC"/>
    <w:rsid w:val="00C47083"/>
    <w:rsid w:val="00C5046B"/>
    <w:rsid w:val="00C51241"/>
    <w:rsid w:val="00C51F51"/>
    <w:rsid w:val="00C56360"/>
    <w:rsid w:val="00C564F1"/>
    <w:rsid w:val="00C63822"/>
    <w:rsid w:val="00C71D00"/>
    <w:rsid w:val="00C72C24"/>
    <w:rsid w:val="00C739A5"/>
    <w:rsid w:val="00C74D01"/>
    <w:rsid w:val="00C82D9A"/>
    <w:rsid w:val="00C84E6C"/>
    <w:rsid w:val="00C9339D"/>
    <w:rsid w:val="00C937AD"/>
    <w:rsid w:val="00C94027"/>
    <w:rsid w:val="00C977E9"/>
    <w:rsid w:val="00CA6337"/>
    <w:rsid w:val="00CA66E9"/>
    <w:rsid w:val="00CA76E9"/>
    <w:rsid w:val="00CB49EF"/>
    <w:rsid w:val="00CB5FE7"/>
    <w:rsid w:val="00CC7DBA"/>
    <w:rsid w:val="00CD7E44"/>
    <w:rsid w:val="00CF399E"/>
    <w:rsid w:val="00CF7D7A"/>
    <w:rsid w:val="00D014CC"/>
    <w:rsid w:val="00D10CAE"/>
    <w:rsid w:val="00D11B52"/>
    <w:rsid w:val="00D17366"/>
    <w:rsid w:val="00D20800"/>
    <w:rsid w:val="00D23D61"/>
    <w:rsid w:val="00D45047"/>
    <w:rsid w:val="00D45FF7"/>
    <w:rsid w:val="00D53A11"/>
    <w:rsid w:val="00D64209"/>
    <w:rsid w:val="00D65214"/>
    <w:rsid w:val="00D67CE2"/>
    <w:rsid w:val="00D714AD"/>
    <w:rsid w:val="00D742A3"/>
    <w:rsid w:val="00D83809"/>
    <w:rsid w:val="00D843B1"/>
    <w:rsid w:val="00D846C8"/>
    <w:rsid w:val="00D8514F"/>
    <w:rsid w:val="00D91361"/>
    <w:rsid w:val="00D939B8"/>
    <w:rsid w:val="00D94E50"/>
    <w:rsid w:val="00D96A38"/>
    <w:rsid w:val="00DA19A9"/>
    <w:rsid w:val="00DA7B76"/>
    <w:rsid w:val="00DB2909"/>
    <w:rsid w:val="00DB457D"/>
    <w:rsid w:val="00DC03AB"/>
    <w:rsid w:val="00DD3057"/>
    <w:rsid w:val="00DD3DBC"/>
    <w:rsid w:val="00DD48DB"/>
    <w:rsid w:val="00DD6DDD"/>
    <w:rsid w:val="00DE0E2C"/>
    <w:rsid w:val="00DE3507"/>
    <w:rsid w:val="00E1399A"/>
    <w:rsid w:val="00E2058C"/>
    <w:rsid w:val="00E22C90"/>
    <w:rsid w:val="00E3352A"/>
    <w:rsid w:val="00E453BF"/>
    <w:rsid w:val="00E52BE9"/>
    <w:rsid w:val="00E57E31"/>
    <w:rsid w:val="00E70D2B"/>
    <w:rsid w:val="00E71091"/>
    <w:rsid w:val="00E72DDD"/>
    <w:rsid w:val="00E80B9A"/>
    <w:rsid w:val="00E9246A"/>
    <w:rsid w:val="00E97129"/>
    <w:rsid w:val="00EA2887"/>
    <w:rsid w:val="00EA7F82"/>
    <w:rsid w:val="00EB06D7"/>
    <w:rsid w:val="00EB2257"/>
    <w:rsid w:val="00EC13F0"/>
    <w:rsid w:val="00EC6070"/>
    <w:rsid w:val="00EC6DE7"/>
    <w:rsid w:val="00ED118A"/>
    <w:rsid w:val="00ED1E66"/>
    <w:rsid w:val="00ED4AC0"/>
    <w:rsid w:val="00EE2AB6"/>
    <w:rsid w:val="00EE6F53"/>
    <w:rsid w:val="00EE6F6C"/>
    <w:rsid w:val="00EF0DC4"/>
    <w:rsid w:val="00EF180D"/>
    <w:rsid w:val="00EF77EC"/>
    <w:rsid w:val="00F204BD"/>
    <w:rsid w:val="00F204C3"/>
    <w:rsid w:val="00F21215"/>
    <w:rsid w:val="00F3145C"/>
    <w:rsid w:val="00F33B45"/>
    <w:rsid w:val="00F35AD9"/>
    <w:rsid w:val="00F41578"/>
    <w:rsid w:val="00F41C41"/>
    <w:rsid w:val="00F44F2D"/>
    <w:rsid w:val="00F45874"/>
    <w:rsid w:val="00F46974"/>
    <w:rsid w:val="00F64F40"/>
    <w:rsid w:val="00F708C7"/>
    <w:rsid w:val="00F72064"/>
    <w:rsid w:val="00F7668A"/>
    <w:rsid w:val="00F77F61"/>
    <w:rsid w:val="00F95AE1"/>
    <w:rsid w:val="00F962BB"/>
    <w:rsid w:val="00FA23F5"/>
    <w:rsid w:val="00FA2776"/>
    <w:rsid w:val="00FA7244"/>
    <w:rsid w:val="00FB76E5"/>
    <w:rsid w:val="00FC2447"/>
    <w:rsid w:val="00FD0816"/>
    <w:rsid w:val="00FD48DB"/>
    <w:rsid w:val="00FD58DB"/>
    <w:rsid w:val="00FE37CF"/>
    <w:rsid w:val="00FE5AA9"/>
    <w:rsid w:val="00FF2736"/>
    <w:rsid w:val="00FF2C83"/>
    <w:rsid w:val="00FF7A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D2DEF"/>
  <w15:chartTrackingRefBased/>
  <w15:docId w15:val="{A9ED3834-5574-464B-8C5D-226D22EA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88E"/>
    <w:pPr>
      <w:bidi/>
    </w:pPr>
    <w:rPr>
      <w:rFonts w:cs="David"/>
      <w:noProof/>
      <w:sz w:val="24"/>
      <w:szCs w:val="24"/>
    </w:rPr>
  </w:style>
  <w:style w:type="paragraph" w:styleId="1">
    <w:name w:val="heading 1"/>
    <w:basedOn w:val="a"/>
    <w:next w:val="a"/>
    <w:qFormat/>
    <w:rsid w:val="00DA19A9"/>
    <w:pPr>
      <w:keepNext/>
      <w:spacing w:line="360" w:lineRule="auto"/>
      <w:jc w:val="both"/>
      <w:outlineLvl w:val="0"/>
    </w:pPr>
    <w:rPr>
      <w:b/>
      <w:bCs/>
      <w:sz w:val="28"/>
      <w:szCs w:val="28"/>
    </w:rPr>
  </w:style>
  <w:style w:type="paragraph" w:styleId="2">
    <w:name w:val="heading 2"/>
    <w:basedOn w:val="a"/>
    <w:next w:val="a"/>
    <w:qFormat/>
    <w:rsid w:val="00DA19A9"/>
    <w:pPr>
      <w:keepNext/>
      <w:spacing w:line="360" w:lineRule="auto"/>
      <w:jc w:val="center"/>
      <w:outlineLvl w:val="1"/>
    </w:pPr>
    <w:rPr>
      <w:b/>
      <w:bCs/>
      <w:sz w:val="28"/>
      <w:szCs w:val="28"/>
    </w:rPr>
  </w:style>
  <w:style w:type="paragraph" w:styleId="3">
    <w:name w:val="heading 3"/>
    <w:basedOn w:val="a"/>
    <w:next w:val="a"/>
    <w:qFormat/>
    <w:rsid w:val="00DA19A9"/>
    <w:pPr>
      <w:keepNext/>
      <w:spacing w:line="360" w:lineRule="auto"/>
      <w:jc w:val="center"/>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19A9"/>
    <w:pPr>
      <w:spacing w:line="360" w:lineRule="auto"/>
      <w:ind w:left="1436" w:hanging="690"/>
      <w:jc w:val="both"/>
    </w:pPr>
  </w:style>
  <w:style w:type="paragraph" w:styleId="20">
    <w:name w:val="Body Text Indent 2"/>
    <w:basedOn w:val="a"/>
    <w:link w:val="21"/>
    <w:rsid w:val="00DA19A9"/>
    <w:pPr>
      <w:spacing w:line="360" w:lineRule="auto"/>
      <w:ind w:left="1436" w:hanging="690"/>
      <w:jc w:val="both"/>
    </w:pPr>
  </w:style>
  <w:style w:type="paragraph" w:styleId="30">
    <w:name w:val="Body Text Indent 3"/>
    <w:basedOn w:val="a"/>
    <w:rsid w:val="00DA19A9"/>
    <w:pPr>
      <w:spacing w:line="360" w:lineRule="auto"/>
      <w:ind w:left="1439" w:hanging="675"/>
      <w:jc w:val="both"/>
    </w:pPr>
  </w:style>
  <w:style w:type="paragraph" w:styleId="a4">
    <w:name w:val="footer"/>
    <w:basedOn w:val="a"/>
    <w:rsid w:val="002517F4"/>
    <w:pPr>
      <w:tabs>
        <w:tab w:val="center" w:pos="4153"/>
        <w:tab w:val="right" w:pos="8306"/>
      </w:tabs>
    </w:pPr>
  </w:style>
  <w:style w:type="character" w:styleId="a5">
    <w:name w:val="page number"/>
    <w:basedOn w:val="a0"/>
    <w:rsid w:val="002517F4"/>
  </w:style>
  <w:style w:type="character" w:customStyle="1" w:styleId="default">
    <w:name w:val="default"/>
    <w:rsid w:val="00AB3EDF"/>
    <w:rPr>
      <w:rFonts w:ascii="Times New Roman" w:hAnsi="Times New Roman" w:cs="Times New Roman"/>
      <w:sz w:val="20"/>
      <w:szCs w:val="26"/>
    </w:rPr>
  </w:style>
  <w:style w:type="paragraph" w:styleId="a6">
    <w:name w:val="List Paragraph"/>
    <w:basedOn w:val="a"/>
    <w:uiPriority w:val="34"/>
    <w:qFormat/>
    <w:rsid w:val="00D10CAE"/>
    <w:pPr>
      <w:bidi w:val="0"/>
      <w:ind w:left="720"/>
    </w:pPr>
    <w:rPr>
      <w:rFonts w:eastAsia="Calibri"/>
    </w:rPr>
  </w:style>
  <w:style w:type="character" w:customStyle="1" w:styleId="21">
    <w:name w:val="כניסה בגוף טקסט 2 תו"/>
    <w:link w:val="20"/>
    <w:rsid w:val="00B721AE"/>
    <w:rPr>
      <w:rFonts w:cs="David"/>
      <w:sz w:val="24"/>
      <w:szCs w:val="24"/>
      <w:lang w:eastAsia="he-IL"/>
    </w:rPr>
  </w:style>
  <w:style w:type="character" w:styleId="Hyperlink">
    <w:name w:val="Hyperlink"/>
    <w:rsid w:val="00AD3023"/>
    <w:rPr>
      <w:color w:val="0000FF"/>
      <w:u w:val="single"/>
    </w:rPr>
  </w:style>
  <w:style w:type="paragraph" w:styleId="a7">
    <w:name w:val="Revision"/>
    <w:hidden/>
    <w:uiPriority w:val="99"/>
    <w:semiHidden/>
    <w:rsid w:val="00D53A11"/>
    <w:rPr>
      <w:rFonts w:cs="David"/>
      <w:noProof/>
      <w:sz w:val="24"/>
      <w:szCs w:val="24"/>
    </w:rPr>
  </w:style>
  <w:style w:type="paragraph" w:styleId="a8">
    <w:name w:val="Balloon Text"/>
    <w:basedOn w:val="a"/>
    <w:link w:val="a9"/>
    <w:rsid w:val="001205C0"/>
    <w:rPr>
      <w:rFonts w:ascii="Tahoma" w:hAnsi="Tahoma" w:cs="Tahoma"/>
      <w:sz w:val="18"/>
      <w:szCs w:val="18"/>
    </w:rPr>
  </w:style>
  <w:style w:type="character" w:customStyle="1" w:styleId="a9">
    <w:name w:val="טקסט בלונים תו"/>
    <w:basedOn w:val="a0"/>
    <w:link w:val="a8"/>
    <w:rsid w:val="001205C0"/>
    <w:rPr>
      <w:rFonts w:ascii="Tahoma" w:hAnsi="Tahoma" w:cs="Tahoma"/>
      <w:noProof/>
      <w:sz w:val="18"/>
      <w:szCs w:val="18"/>
    </w:rPr>
  </w:style>
  <w:style w:type="paragraph" w:customStyle="1" w:styleId="aa">
    <w:name w:val="ימין"/>
    <w:basedOn w:val="a"/>
    <w:rsid w:val="001205C0"/>
    <w:pPr>
      <w:spacing w:after="60" w:line="360" w:lineRule="auto"/>
      <w:ind w:left="284"/>
      <w:jc w:val="both"/>
    </w:pPr>
    <w:rPr>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5945">
      <w:bodyDiv w:val="1"/>
      <w:marLeft w:val="0"/>
      <w:marRight w:val="0"/>
      <w:marTop w:val="0"/>
      <w:marBottom w:val="0"/>
      <w:divBdr>
        <w:top w:val="none" w:sz="0" w:space="0" w:color="auto"/>
        <w:left w:val="none" w:sz="0" w:space="0" w:color="auto"/>
        <w:bottom w:val="none" w:sz="0" w:space="0" w:color="auto"/>
        <w:right w:val="none" w:sz="0" w:space="0" w:color="auto"/>
      </w:divBdr>
    </w:div>
    <w:div w:id="1787769123">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0305" TargetMode="External"/><Relationship Id="rId13" Type="http://schemas.openxmlformats.org/officeDocument/2006/relationships/hyperlink" Target="http://www.nevo.co.il/law/70305/18a.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vo.co.il/law/70305" TargetMode="External"/><Relationship Id="rId12" Type="http://schemas.openxmlformats.org/officeDocument/2006/relationships/hyperlink" Target="http://www.nevo.co.il/law_html/law01/089_00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vo.co.il/law/70305/18a.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html/law01/089_001.htm" TargetMode="External"/><Relationship Id="rId5" Type="http://schemas.openxmlformats.org/officeDocument/2006/relationships/footnotes" Target="footnotes.xml"/><Relationship Id="rId15" Type="http://schemas.openxmlformats.org/officeDocument/2006/relationships/hyperlink" Target="http://www.nevo.co.il/law/70305" TargetMode="External"/><Relationship Id="rId10" Type="http://schemas.openxmlformats.org/officeDocument/2006/relationships/hyperlink" Target="http://www.nevo.co.il/law/703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70305/18a.c.1.e" TargetMode="External"/><Relationship Id="rId14" Type="http://schemas.openxmlformats.org/officeDocument/2006/relationships/hyperlink" Target="http://www.nevo.co.il/law/70305/18a.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1495</Words>
  <Characters>7477</Characters>
  <Application>Microsoft Office Word</Application>
  <DocSecurity>8</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בית המשפט לתביעות קטנות</vt:lpstr>
      <vt:lpstr>בית המשפט לתביעות קטנות</vt:lpstr>
    </vt:vector>
  </TitlesOfParts>
  <Company/>
  <LinksUpToDate>false</LinksUpToDate>
  <CharactersWithSpaces>8955</CharactersWithSpaces>
  <SharedDoc>false</SharedDoc>
  <HLinks>
    <vt:vector size="72" baseType="variant">
      <vt:variant>
        <vt:i4>4390913</vt:i4>
      </vt:variant>
      <vt:variant>
        <vt:i4>33</vt:i4>
      </vt:variant>
      <vt:variant>
        <vt:i4>0</vt:i4>
      </vt:variant>
      <vt:variant>
        <vt:i4>5</vt:i4>
      </vt:variant>
      <vt:variant>
        <vt:lpwstr>http://www.nevo.co.il/law/70305/18a.e</vt:lpwstr>
      </vt:variant>
      <vt:variant>
        <vt:lpwstr/>
      </vt:variant>
      <vt:variant>
        <vt:i4>7995492</vt:i4>
      </vt:variant>
      <vt:variant>
        <vt:i4>30</vt:i4>
      </vt:variant>
      <vt:variant>
        <vt:i4>0</vt:i4>
      </vt:variant>
      <vt:variant>
        <vt:i4>5</vt:i4>
      </vt:variant>
      <vt:variant>
        <vt:lpwstr>http://www.nevo.co.il/law/70305</vt:lpwstr>
      </vt:variant>
      <vt:variant>
        <vt:lpwstr/>
      </vt:variant>
      <vt:variant>
        <vt:i4>4390913</vt:i4>
      </vt:variant>
      <vt:variant>
        <vt:i4>27</vt:i4>
      </vt:variant>
      <vt:variant>
        <vt:i4>0</vt:i4>
      </vt:variant>
      <vt:variant>
        <vt:i4>5</vt:i4>
      </vt:variant>
      <vt:variant>
        <vt:lpwstr>http://www.nevo.co.il/law/70305/18a.d</vt:lpwstr>
      </vt:variant>
      <vt:variant>
        <vt:lpwstr/>
      </vt:variant>
      <vt:variant>
        <vt:i4>4390913</vt:i4>
      </vt:variant>
      <vt:variant>
        <vt:i4>24</vt:i4>
      </vt:variant>
      <vt:variant>
        <vt:i4>0</vt:i4>
      </vt:variant>
      <vt:variant>
        <vt:i4>5</vt:i4>
      </vt:variant>
      <vt:variant>
        <vt:lpwstr>http://www.nevo.co.il/law/70305/18a.c</vt:lpwstr>
      </vt:variant>
      <vt:variant>
        <vt:lpwstr/>
      </vt:variant>
      <vt:variant>
        <vt:i4>3473465</vt:i4>
      </vt:variant>
      <vt:variant>
        <vt:i4>21</vt:i4>
      </vt:variant>
      <vt:variant>
        <vt:i4>0</vt:i4>
      </vt:variant>
      <vt:variant>
        <vt:i4>5</vt:i4>
      </vt:variant>
      <vt:variant>
        <vt:lpwstr>http://www.nevo.co.il/law_html/law01/089_001.htm</vt:lpwstr>
      </vt:variant>
      <vt:variant>
        <vt:lpwstr/>
      </vt:variant>
      <vt:variant>
        <vt:i4>3473465</vt:i4>
      </vt:variant>
      <vt:variant>
        <vt:i4>18</vt:i4>
      </vt:variant>
      <vt:variant>
        <vt:i4>0</vt:i4>
      </vt:variant>
      <vt:variant>
        <vt:i4>5</vt:i4>
      </vt:variant>
      <vt:variant>
        <vt:lpwstr>http://www.nevo.co.il/law_html/law01/089_001.htm</vt:lpwstr>
      </vt:variant>
      <vt:variant>
        <vt:lpwstr/>
      </vt:variant>
      <vt:variant>
        <vt:i4>7995492</vt:i4>
      </vt:variant>
      <vt:variant>
        <vt:i4>15</vt:i4>
      </vt:variant>
      <vt:variant>
        <vt:i4>0</vt:i4>
      </vt:variant>
      <vt:variant>
        <vt:i4>5</vt:i4>
      </vt:variant>
      <vt:variant>
        <vt:lpwstr>http://www.nevo.co.il/law/70305</vt:lpwstr>
      </vt:variant>
      <vt:variant>
        <vt:lpwstr/>
      </vt:variant>
      <vt:variant>
        <vt:i4>4390995</vt:i4>
      </vt:variant>
      <vt:variant>
        <vt:i4>12</vt:i4>
      </vt:variant>
      <vt:variant>
        <vt:i4>0</vt:i4>
      </vt:variant>
      <vt:variant>
        <vt:i4>5</vt:i4>
      </vt:variant>
      <vt:variant>
        <vt:lpwstr>http://www.nevo.co.il/law/70305/18a.c.1.e</vt:lpwstr>
      </vt:variant>
      <vt:variant>
        <vt:lpwstr/>
      </vt:variant>
      <vt:variant>
        <vt:i4>7995492</vt:i4>
      </vt:variant>
      <vt:variant>
        <vt:i4>9</vt:i4>
      </vt:variant>
      <vt:variant>
        <vt:i4>0</vt:i4>
      </vt:variant>
      <vt:variant>
        <vt:i4>5</vt:i4>
      </vt:variant>
      <vt:variant>
        <vt:lpwstr>http://www.nevo.co.il/law/70305</vt:lpwstr>
      </vt:variant>
      <vt:variant>
        <vt:lpwstr/>
      </vt:variant>
      <vt:variant>
        <vt:i4>7995492</vt:i4>
      </vt:variant>
      <vt:variant>
        <vt:i4>6</vt:i4>
      </vt:variant>
      <vt:variant>
        <vt:i4>0</vt:i4>
      </vt:variant>
      <vt:variant>
        <vt:i4>5</vt:i4>
      </vt:variant>
      <vt:variant>
        <vt:lpwstr>http://www.nevo.co.il/law/70305</vt:lpwstr>
      </vt:variant>
      <vt:variant>
        <vt:lpwstr/>
      </vt:variant>
      <vt:variant>
        <vt:i4>4390995</vt:i4>
      </vt:variant>
      <vt:variant>
        <vt:i4>3</vt:i4>
      </vt:variant>
      <vt:variant>
        <vt:i4>0</vt:i4>
      </vt:variant>
      <vt:variant>
        <vt:i4>5</vt:i4>
      </vt:variant>
      <vt:variant>
        <vt:lpwstr>http://www.nevo.co.il/law/70305/18a.c.1.c</vt:lpwstr>
      </vt:variant>
      <vt:variant>
        <vt:lpwstr/>
      </vt:variant>
      <vt:variant>
        <vt:i4>7995492</vt:i4>
      </vt:variant>
      <vt:variant>
        <vt:i4>0</vt:i4>
      </vt:variant>
      <vt:variant>
        <vt:i4>0</vt:i4>
      </vt:variant>
      <vt:variant>
        <vt:i4>5</vt:i4>
      </vt:variant>
      <vt:variant>
        <vt:lpwstr>http://www.nevo.co.il/law/70305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subject/>
  <dc:creator>nissim</dc:creator>
  <cp:keywords/>
  <cp:lastModifiedBy>Lior Weitz</cp:lastModifiedBy>
  <cp:revision>9</cp:revision>
  <cp:lastPrinted>2013-11-13T13:28:00Z</cp:lastPrinted>
  <dcterms:created xsi:type="dcterms:W3CDTF">2022-06-08T06:13:00Z</dcterms:created>
  <dcterms:modified xsi:type="dcterms:W3CDTF">2022-07-27T13:07:00Z</dcterms:modified>
</cp:coreProperties>
</file>